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t>附件2</w:t>
      </w:r>
    </w:p>
    <w:p>
      <w:pPr>
        <w:adjustRightInd w:val="0"/>
        <w:snapToGrid w:val="0"/>
        <w:spacing w:line="560" w:lineRule="exact"/>
        <w:ind w:right="-84" w:rightChars="-40"/>
        <w:jc w:val="left"/>
        <w:rPr>
          <w:rFonts w:ascii="Times New Roman" w:hAnsi="Times New Roman" w:eastAsia="华文中宋" w:cs="Times New Roman"/>
          <w:b/>
          <w:sz w:val="44"/>
          <w:szCs w:val="44"/>
        </w:rPr>
      </w:pPr>
    </w:p>
    <w:p>
      <w:pPr>
        <w:adjustRightInd w:val="0"/>
        <w:snapToGrid w:val="0"/>
        <w:spacing w:line="560" w:lineRule="exact"/>
        <w:ind w:right="-84" w:rightChars="-40"/>
        <w:jc w:val="center"/>
        <w:rPr>
          <w:rFonts w:ascii="Times New Roman" w:hAnsi="Times New Roman" w:eastAsia="方正小标宋简体" w:cs="Times New Roman"/>
          <w:b/>
          <w:sz w:val="32"/>
          <w:szCs w:val="32"/>
        </w:rPr>
      </w:pPr>
      <w:r>
        <w:rPr>
          <w:rFonts w:ascii="Times New Roman" w:hAnsi="Times New Roman" w:eastAsia="华文中宋" w:cs="Times New Roman"/>
          <w:b/>
          <w:sz w:val="44"/>
          <w:szCs w:val="44"/>
        </w:rPr>
        <w:t>项目课程</w:t>
      </w:r>
      <w:r>
        <w:rPr>
          <w:rFonts w:hint="eastAsia" w:ascii="Times New Roman" w:hAnsi="Times New Roman" w:eastAsia="华文中宋" w:cs="Times New Roman"/>
          <w:b/>
          <w:sz w:val="44"/>
          <w:szCs w:val="44"/>
        </w:rPr>
        <w:t>概览</w:t>
      </w:r>
    </w:p>
    <w:p>
      <w:pPr>
        <w:adjustRightInd w:val="0"/>
        <w:snapToGrid w:val="0"/>
        <w:spacing w:line="560" w:lineRule="exact"/>
        <w:ind w:right="-84" w:rightChars="-40"/>
        <w:rPr>
          <w:rFonts w:ascii="Times New Roman" w:hAnsi="Times New Roman" w:eastAsia="仿宋" w:cs="Times New Roman"/>
          <w:sz w:val="32"/>
          <w:szCs w:val="32"/>
        </w:rPr>
      </w:pPr>
    </w:p>
    <w:p>
      <w:pPr>
        <w:spacing w:line="360" w:lineRule="auto"/>
        <w:ind w:right="-84" w:rightChars="-40" w:firstLine="643" w:firstLineChars="200"/>
        <w:rPr>
          <w:rFonts w:ascii="Times New Roman" w:hAnsi="Times New Roman" w:eastAsia="黑体" w:cs="Times New Roman"/>
          <w:b/>
          <w:bCs/>
          <w:color w:val="000000"/>
          <w:sz w:val="32"/>
          <w:szCs w:val="32"/>
        </w:rPr>
      </w:pPr>
      <w:r>
        <w:rPr>
          <w:rFonts w:ascii="Times New Roman" w:hAnsi="Times New Roman" w:eastAsia="黑体" w:cs="Times New Roman"/>
          <w:b/>
          <w:bCs/>
          <w:color w:val="000000"/>
          <w:sz w:val="32"/>
          <w:szCs w:val="32"/>
        </w:rPr>
        <w:t>一、线上+线下课程</w:t>
      </w:r>
    </w:p>
    <w:p>
      <w:pPr>
        <w:adjustRightInd w:val="0"/>
        <w:spacing w:line="360" w:lineRule="auto"/>
        <w:ind w:right="-84" w:rightChars="-40" w:firstLine="640" w:firstLineChars="200"/>
        <w:rPr>
          <w:rFonts w:ascii="Times New Roman" w:hAnsi="Times New Roman" w:eastAsia="楷体" w:cs="Times New Roman"/>
          <w:color w:val="000000"/>
          <w:sz w:val="32"/>
          <w:szCs w:val="32"/>
        </w:rPr>
      </w:pPr>
      <w:r>
        <w:rPr>
          <w:rFonts w:ascii="Times New Roman" w:hAnsi="Times New Roman" w:eastAsia="楷体" w:cs="Times New Roman"/>
          <w:sz w:val="32"/>
          <w:szCs w:val="32"/>
        </w:rPr>
        <w:t>（一）国际商务与领导力管理+社交媒体与国际营销（HM1）</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bCs/>
          <w:color w:val="000000"/>
          <w:sz w:val="32"/>
          <w:szCs w:val="32"/>
        </w:rPr>
        <w:t>合作大学：</w:t>
      </w:r>
      <w:r>
        <w:rPr>
          <w:rFonts w:ascii="Times New Roman" w:hAnsi="Times New Roman" w:eastAsia="仿宋_GB2312" w:cs="Times New Roman"/>
          <w:sz w:val="32"/>
          <w:szCs w:val="32"/>
        </w:rPr>
        <w:t>香港大学线上课程+澳门城市大学线下课程</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课程时长</w:t>
      </w:r>
      <w:r>
        <w:rPr>
          <w:rFonts w:ascii="Times New Roman" w:hAnsi="Times New Roman" w:eastAsia="仿宋_GB2312" w:cs="Times New Roman"/>
          <w:sz w:val="32"/>
          <w:szCs w:val="32"/>
        </w:rPr>
        <w:t>：7天</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申报对象</w:t>
      </w:r>
      <w:r>
        <w:rPr>
          <w:rFonts w:ascii="Times New Roman" w:hAnsi="Times New Roman" w:eastAsia="仿宋_GB2312" w:cs="Times New Roman"/>
          <w:sz w:val="32"/>
          <w:szCs w:val="32"/>
        </w:rPr>
        <w:t>：</w:t>
      </w:r>
      <w:r>
        <w:rPr>
          <w:rFonts w:ascii="Times New Roman" w:hAnsi="Times New Roman" w:eastAsia="仿宋_GB2312" w:cs="Times New Roman"/>
          <w:bCs/>
          <w:sz w:val="32"/>
          <w:szCs w:val="32"/>
        </w:rPr>
        <w:t>商科、管理学、企业管理、市场营销等相关专业背景的学生，或立志从事企业管理的其他专业背景的学生。</w:t>
      </w:r>
    </w:p>
    <w:p>
      <w:pPr>
        <w:adjustRightInd w:val="0"/>
        <w:spacing w:line="360" w:lineRule="auto"/>
        <w:ind w:right="-84" w:rightChars="-40"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bCs/>
          <w:sz w:val="32"/>
          <w:szCs w:val="32"/>
        </w:rPr>
        <w:t>课程概述</w:t>
      </w:r>
      <w:r>
        <w:rPr>
          <w:rFonts w:ascii="Times New Roman" w:hAnsi="Times New Roman" w:eastAsia="仿宋_GB2312" w:cs="Times New Roman"/>
          <w:sz w:val="32"/>
          <w:szCs w:val="32"/>
        </w:rPr>
        <w:t>：国际商务与领导力管理课程将帮助学生学习国际商务管理的各方面知识，拓展视野，增强实务应用的能力，学习从事国际商务所需的专业知识和能力，加强跨文化学习及商务能力的训练。</w:t>
      </w:r>
      <w:r>
        <w:rPr>
          <w:rFonts w:ascii="Times New Roman" w:hAnsi="Times New Roman" w:eastAsia="仿宋_GB2312" w:cs="Times New Roman"/>
          <w:bCs/>
          <w:sz w:val="32"/>
          <w:szCs w:val="32"/>
        </w:rPr>
        <w:t>社交媒体与国际营销课程将通过课堂讲座和研讨活动介绍当前国际商业环境，探讨国际营销理论，训练从事国际营销管理决策所需的知识和方法，</w:t>
      </w:r>
      <w:r>
        <w:rPr>
          <w:rFonts w:ascii="Times New Roman" w:hAnsi="Times New Roman" w:eastAsia="仿宋_GB2312" w:cs="Times New Roman"/>
          <w:sz w:val="32"/>
          <w:szCs w:val="32"/>
        </w:rPr>
        <w:t>并利用个案分析将学术观点与管理实务相结合，</w:t>
      </w:r>
      <w:r>
        <w:rPr>
          <w:rFonts w:ascii="Times New Roman" w:hAnsi="Times New Roman" w:eastAsia="仿宋_GB2312" w:cs="Times New Roman"/>
          <w:bCs/>
          <w:sz w:val="32"/>
          <w:szCs w:val="32"/>
        </w:rPr>
        <w:t>使同学们具备对新兴行业趋势的认知及技巧，提升规划及执行国际营销策略的能力。</w:t>
      </w:r>
    </w:p>
    <w:p>
      <w:pPr>
        <w:adjustRightInd w:val="0"/>
        <w:spacing w:line="360" w:lineRule="auto"/>
        <w:ind w:right="-84" w:rightChars="-40"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（二）商务英语+英语教育（HM3）</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合作大学：</w:t>
      </w:r>
      <w:r>
        <w:rPr>
          <w:rFonts w:ascii="Times New Roman" w:hAnsi="Times New Roman" w:eastAsia="仿宋_GB2312" w:cs="Times New Roman"/>
          <w:sz w:val="32"/>
          <w:szCs w:val="32"/>
        </w:rPr>
        <w:t>香港大学线上课程+澳门城市大学线下课程</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课程时长：</w:t>
      </w:r>
      <w:r>
        <w:rPr>
          <w:rFonts w:ascii="Times New Roman" w:hAnsi="Times New Roman" w:eastAsia="仿宋_GB2312" w:cs="Times New Roman"/>
          <w:sz w:val="32"/>
          <w:szCs w:val="32"/>
        </w:rPr>
        <w:t>7天</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申报对象：</w:t>
      </w:r>
      <w:r>
        <w:rPr>
          <w:rFonts w:hint="eastAsia" w:ascii="Times New Roman" w:hAnsi="Times New Roman" w:eastAsia="仿宋_GB2312" w:cs="Times New Roman"/>
          <w:sz w:val="32"/>
          <w:szCs w:val="32"/>
        </w:rPr>
        <w:t>英语等相关专业学生及有志于提升商务英语技能、爱好英语的其他专业学生。</w:t>
      </w:r>
    </w:p>
    <w:p>
      <w:pPr>
        <w:adjustRightInd w:val="0"/>
        <w:spacing w:line="360" w:lineRule="auto"/>
        <w:ind w:right="-84" w:rightChars="-40" w:firstLine="643" w:firstLineChars="200"/>
        <w:rPr>
          <w:rFonts w:ascii="Times New Roman" w:hAnsi="Times New Roman" w:eastAsia="楷体" w:cs="Times New Roman"/>
          <w:sz w:val="32"/>
          <w:szCs w:val="32"/>
        </w:rPr>
      </w:pPr>
      <w:r>
        <w:rPr>
          <w:rFonts w:ascii="Times New Roman" w:hAnsi="Times New Roman" w:eastAsia="仿宋_GB2312" w:cs="Times New Roman"/>
          <w:b/>
          <w:sz w:val="32"/>
          <w:szCs w:val="32"/>
        </w:rPr>
        <w:t>课程概述：</w:t>
      </w:r>
      <w:r>
        <w:rPr>
          <w:rFonts w:hint="eastAsia" w:ascii="Times New Roman" w:hAnsi="Times New Roman" w:eastAsia="仿宋_GB2312" w:cs="Times New Roman"/>
          <w:bCs/>
          <w:sz w:val="32"/>
          <w:szCs w:val="32"/>
        </w:rPr>
        <w:t>本课程由商务英语、英语语言和文学等部分组成。学生通过该课程，将参与到创新的课堂学习和活动中，同时获得世界名校专业领域学习的真实体验。商务英语课程将带领同学们学习专业的商务写作和词汇，提升阅读、听说技巧、商务演讲等各项商务英语技能，结合商务环境中的真实场景，为学生提供学习和演练的机会。英语教育课程将引导同学们</w:t>
      </w:r>
      <w:r>
        <w:rPr>
          <w:rFonts w:ascii="Times New Roman" w:hAnsi="Times New Roman" w:eastAsia="仿宋_GB2312" w:cs="Times New Roman"/>
          <w:bCs/>
          <w:sz w:val="32"/>
          <w:szCs w:val="32"/>
        </w:rPr>
        <w:t>熟悉不同文化观点，提升文学素养，建立独立思考与批判的能力。通过语言研究分析，学习如何观察、整合信息、流畅表达个人逻辑思维并与人沟通，掌握多元文化与国际趋势。</w:t>
      </w:r>
    </w:p>
    <w:p>
      <w:pPr>
        <w:adjustRightInd w:val="0"/>
        <w:spacing w:line="360" w:lineRule="auto"/>
        <w:ind w:right="-84" w:rightChars="-40"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（三）教育管理+</w:t>
      </w:r>
      <w:r>
        <w:rPr>
          <w:rFonts w:hint="eastAsia" w:ascii="Times New Roman" w:hAnsi="Times New Roman" w:eastAsia="楷体" w:cs="Times New Roman"/>
          <w:sz w:val="32"/>
          <w:szCs w:val="32"/>
        </w:rPr>
        <w:t>多元</w:t>
      </w:r>
      <w:r>
        <w:rPr>
          <w:rFonts w:ascii="Times New Roman" w:hAnsi="Times New Roman" w:eastAsia="楷体" w:cs="Times New Roman"/>
          <w:sz w:val="32"/>
          <w:szCs w:val="32"/>
        </w:rPr>
        <w:t>教育</w:t>
      </w:r>
      <w:r>
        <w:rPr>
          <w:rFonts w:hint="eastAsia" w:ascii="Times New Roman" w:hAnsi="Times New Roman" w:eastAsia="楷体" w:cs="Times New Roman"/>
          <w:sz w:val="32"/>
          <w:szCs w:val="32"/>
        </w:rPr>
        <w:t>研究</w:t>
      </w:r>
      <w:r>
        <w:rPr>
          <w:rFonts w:ascii="Times New Roman" w:hAnsi="Times New Roman" w:eastAsia="楷体" w:cs="Times New Roman"/>
          <w:sz w:val="32"/>
          <w:szCs w:val="32"/>
        </w:rPr>
        <w:t>（HM8）</w:t>
      </w:r>
    </w:p>
    <w:p>
      <w:pPr>
        <w:adjustRightInd w:val="0"/>
        <w:spacing w:line="360" w:lineRule="auto"/>
        <w:ind w:right="-84" w:rightChars="-40"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bCs/>
          <w:color w:val="000000"/>
          <w:sz w:val="32"/>
          <w:szCs w:val="32"/>
        </w:rPr>
        <w:t>合作大学：</w:t>
      </w:r>
      <w:r>
        <w:rPr>
          <w:rFonts w:ascii="Times New Roman" w:hAnsi="Times New Roman" w:eastAsia="仿宋_GB2312" w:cs="Times New Roman"/>
          <w:sz w:val="32"/>
          <w:szCs w:val="32"/>
        </w:rPr>
        <w:t>香港大学线上课程+澳门</w:t>
      </w:r>
      <w:r>
        <w:rPr>
          <w:rFonts w:hint="eastAsia" w:ascii="Times New Roman" w:hAnsi="Times New Roman" w:eastAsia="仿宋_GB2312" w:cs="Times New Roman"/>
          <w:sz w:val="32"/>
          <w:szCs w:val="32"/>
        </w:rPr>
        <w:t>城市</w:t>
      </w:r>
      <w:r>
        <w:rPr>
          <w:rFonts w:ascii="Times New Roman" w:hAnsi="Times New Roman" w:eastAsia="仿宋_GB2312" w:cs="Times New Roman"/>
          <w:sz w:val="32"/>
          <w:szCs w:val="32"/>
        </w:rPr>
        <w:t>大学线下课程</w:t>
      </w:r>
    </w:p>
    <w:p>
      <w:pPr>
        <w:adjustRightInd w:val="0"/>
        <w:spacing w:line="360" w:lineRule="auto"/>
        <w:ind w:right="-84" w:rightChars="-40"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color w:val="000000"/>
          <w:sz w:val="32"/>
          <w:szCs w:val="32"/>
        </w:rPr>
        <w:t>课程时长：</w:t>
      </w:r>
      <w:r>
        <w:rPr>
          <w:rFonts w:ascii="Times New Roman" w:hAnsi="Times New Roman" w:eastAsia="仿宋_GB2312" w:cs="Times New Roman"/>
          <w:sz w:val="32"/>
          <w:szCs w:val="32"/>
        </w:rPr>
        <w:t>7天</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color w:val="000000"/>
          <w:sz w:val="32"/>
          <w:szCs w:val="32"/>
        </w:rPr>
        <w:t>申报对象：</w:t>
      </w:r>
      <w:r>
        <w:rPr>
          <w:rFonts w:ascii="Times New Roman" w:hAnsi="Times New Roman" w:eastAsia="仿宋_GB2312" w:cs="Times New Roman"/>
          <w:sz w:val="32"/>
          <w:szCs w:val="32"/>
        </w:rPr>
        <w:t>师范生、教育相关专业及有志于在教育领域发展的其他专业学生。</w:t>
      </w:r>
    </w:p>
    <w:p>
      <w:pPr>
        <w:adjustRightInd w:val="0"/>
        <w:spacing w:line="360" w:lineRule="auto"/>
        <w:ind w:right="-84" w:rightChars="-40" w:firstLine="643" w:firstLineChars="200"/>
        <w:rPr>
          <w:rFonts w:ascii="Times New Roman" w:hAnsi="Times New Roman" w:eastAsia="仿宋_GB2312" w:cs="Times New Roman"/>
          <w:bCs/>
          <w:color w:val="000000"/>
          <w:sz w:val="32"/>
          <w:szCs w:val="32"/>
        </w:rPr>
      </w:pPr>
      <w:r>
        <w:rPr>
          <w:rFonts w:ascii="Times New Roman" w:hAnsi="Times New Roman" w:eastAsia="仿宋_GB2312" w:cs="Times New Roman"/>
          <w:b/>
          <w:color w:val="000000"/>
          <w:sz w:val="32"/>
          <w:szCs w:val="32"/>
        </w:rPr>
        <w:t>课程概述：</w:t>
      </w:r>
      <w:r>
        <w:rPr>
          <w:rFonts w:ascii="Times New Roman" w:hAnsi="Times New Roman" w:eastAsia="仿宋_GB2312" w:cs="Times New Roman"/>
          <w:bCs/>
          <w:color w:val="000000"/>
          <w:sz w:val="32"/>
          <w:szCs w:val="32"/>
        </w:rPr>
        <w:t>香港大学线上教育管理课程将带领学生体验香港大学高等教育模式，旨在培养</w:t>
      </w:r>
      <w:r>
        <w:rPr>
          <w:rFonts w:hint="eastAsia" w:ascii="Times New Roman" w:hAnsi="Times New Roman" w:eastAsia="仿宋_GB2312" w:cs="Times New Roman"/>
          <w:bCs/>
          <w:color w:val="000000"/>
          <w:sz w:val="32"/>
          <w:szCs w:val="32"/>
        </w:rPr>
        <w:t>具有</w:t>
      </w:r>
      <w:r>
        <w:rPr>
          <w:rFonts w:ascii="Times New Roman" w:hAnsi="Times New Roman" w:eastAsia="仿宋_GB2312" w:cs="Times New Roman"/>
          <w:bCs/>
          <w:color w:val="000000"/>
          <w:sz w:val="32"/>
          <w:szCs w:val="32"/>
        </w:rPr>
        <w:t>全球视野的未来教育领军人才并提升其跨文化理解与交流能力，同时深入了解全球化下教育管理和课程设计的最新发展。澳门城市大学</w:t>
      </w:r>
      <w:r>
        <w:rPr>
          <w:rFonts w:hint="eastAsia" w:ascii="Times New Roman" w:hAnsi="Times New Roman" w:eastAsia="仿宋_GB2312" w:cs="Times New Roman"/>
          <w:bCs/>
          <w:color w:val="000000"/>
          <w:sz w:val="32"/>
          <w:szCs w:val="32"/>
        </w:rPr>
        <w:t>的</w:t>
      </w:r>
      <w:r>
        <w:rPr>
          <w:rFonts w:ascii="Times New Roman" w:hAnsi="Times New Roman" w:eastAsia="仿宋_GB2312" w:cs="Times New Roman"/>
          <w:bCs/>
          <w:color w:val="000000"/>
          <w:sz w:val="32"/>
          <w:szCs w:val="32"/>
        </w:rPr>
        <w:t>线下课程</w:t>
      </w:r>
      <w:r>
        <w:rPr>
          <w:rFonts w:ascii="Times New Roman" w:hAnsi="Times New Roman" w:eastAsia="仿宋_GB2312" w:cs="Times New Roman"/>
          <w:sz w:val="32"/>
          <w:szCs w:val="32"/>
        </w:rPr>
        <w:t>涵盖了教育管理的基础理论与技能，让学生了解现今的教育方式，教育行政和管理工作所需要的知识及专业态度，通过多元的教学与实践、小组互动及活动拓展，强化学生在教育管理上的分析能力及实际应用，培育人文素养，科学态度，提升多元文化敏感度及其竞争力。</w:t>
      </w:r>
    </w:p>
    <w:p>
      <w:pPr>
        <w:adjustRightInd w:val="0"/>
        <w:spacing w:line="360" w:lineRule="auto"/>
        <w:ind w:right="-84" w:rightChars="-40" w:firstLine="643" w:firstLineChars="200"/>
        <w:rPr>
          <w:rFonts w:ascii="Times New Roman" w:hAnsi="Times New Roman" w:eastAsia="黑体" w:cs="Times New Roman"/>
          <w:b/>
          <w:sz w:val="32"/>
          <w:szCs w:val="32"/>
        </w:rPr>
      </w:pPr>
      <w:r>
        <w:rPr>
          <w:rFonts w:ascii="Times New Roman" w:hAnsi="Times New Roman" w:eastAsia="黑体" w:cs="Times New Roman"/>
          <w:b/>
          <w:sz w:val="32"/>
          <w:szCs w:val="32"/>
        </w:rPr>
        <w:t>二、全线下课程</w:t>
      </w:r>
    </w:p>
    <w:p>
      <w:pPr>
        <w:adjustRightInd w:val="0"/>
        <w:spacing w:line="360" w:lineRule="auto"/>
        <w:ind w:right="-84" w:rightChars="-40"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（一）应用心理学（M1）</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合作大学</w:t>
      </w:r>
      <w:r>
        <w:rPr>
          <w:rFonts w:ascii="Times New Roman" w:hAnsi="Times New Roman" w:eastAsia="仿宋_GB2312" w:cs="Times New Roman"/>
          <w:sz w:val="32"/>
          <w:szCs w:val="32"/>
        </w:rPr>
        <w:t>：澳门城市大学</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课程时长：</w:t>
      </w:r>
      <w:r>
        <w:rPr>
          <w:rFonts w:ascii="Times New Roman" w:hAnsi="Times New Roman" w:eastAsia="仿宋_GB2312" w:cs="Times New Roman"/>
          <w:sz w:val="32"/>
          <w:szCs w:val="32"/>
        </w:rPr>
        <w:t>7天</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申报对象：</w:t>
      </w:r>
      <w:r>
        <w:rPr>
          <w:rFonts w:ascii="Times New Roman" w:hAnsi="Times New Roman" w:eastAsia="仿宋_GB2312" w:cs="Times New Roman"/>
          <w:sz w:val="32"/>
          <w:szCs w:val="32"/>
        </w:rPr>
        <w:t>心理学或相关人文社科专业及有志于在心理咨询领域发展的其他专业学生。</w:t>
      </w:r>
    </w:p>
    <w:p>
      <w:pPr>
        <w:pStyle w:val="4"/>
        <w:spacing w:before="0" w:line="360" w:lineRule="auto"/>
        <w:ind w:right="-84" w:rightChars="-40" w:firstLine="601" w:firstLineChars="187"/>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sz w:val="32"/>
          <w:szCs w:val="32"/>
        </w:rPr>
        <w:t>课程概述：</w:t>
      </w:r>
      <w:r>
        <w:rPr>
          <w:rFonts w:ascii="Times New Roman" w:hAnsi="Times New Roman" w:eastAsia="仿宋_GB2312" w:cs="Times New Roman"/>
          <w:kern w:val="2"/>
          <w:sz w:val="32"/>
          <w:szCs w:val="32"/>
          <w:lang w:val="en-US" w:eastAsia="zh-CN" w:bidi="ar-SA"/>
        </w:rPr>
        <w:t>心理学是研究人们行为及思维的一门学问。本课程将介绍一些主流心理学的理论和应用，通过课堂学习，小组协作研讨，师生交互式学习及活动，从不同角度对心理学的各个领域进行介绍和研讨，让学生对心理学有初步认识和概念。本课程将探讨人格，感知，社会关系以及行为等心理学主题，引导学生了解其背后动机如何影响我们的思维，日常生活，情绪、动机、社会性行为等。透过涵盖不同心理学的课题，同学们可将其知识应用于许多不同的生活，学习及工作领域，了解自我身心发展及健康，帮助改善自己以及他人的生活。</w:t>
      </w:r>
    </w:p>
    <w:p>
      <w:pPr>
        <w:adjustRightInd w:val="0"/>
        <w:spacing w:line="360" w:lineRule="auto"/>
        <w:ind w:right="-84" w:rightChars="-40"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（二）人工智能（M4）</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合作大学</w:t>
      </w:r>
      <w:r>
        <w:rPr>
          <w:rFonts w:ascii="Times New Roman" w:hAnsi="Times New Roman" w:eastAsia="仿宋_GB2312" w:cs="Times New Roman"/>
          <w:sz w:val="32"/>
          <w:szCs w:val="32"/>
        </w:rPr>
        <w:t>：澳门城市大学</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课程时长：</w:t>
      </w:r>
      <w:r>
        <w:rPr>
          <w:rFonts w:ascii="Times New Roman" w:hAnsi="Times New Roman" w:eastAsia="仿宋_GB2312" w:cs="Times New Roman"/>
          <w:sz w:val="32"/>
          <w:szCs w:val="32"/>
        </w:rPr>
        <w:t>7天</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申报对象：</w:t>
      </w:r>
      <w:r>
        <w:rPr>
          <w:rFonts w:ascii="Times New Roman" w:hAnsi="Times New Roman" w:eastAsia="仿宋_GB2312" w:cs="Times New Roman"/>
          <w:sz w:val="32"/>
          <w:szCs w:val="32"/>
        </w:rPr>
        <w:t>人工智能、计算机、信息与通信、自动化、数学与统计、网络、软件工程、信息管理等相关专业背景的学生。</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课程概述：</w:t>
      </w:r>
      <w:r>
        <w:rPr>
          <w:rFonts w:hint="eastAsia" w:ascii="Times New Roman" w:hAnsi="Times New Roman" w:eastAsia="仿宋_GB2312" w:cs="Times New Roman"/>
          <w:sz w:val="32"/>
          <w:szCs w:val="32"/>
        </w:rPr>
        <w:t>当今世界</w:t>
      </w:r>
      <w:r>
        <w:rPr>
          <w:rFonts w:ascii="Times New Roman" w:hAnsi="Times New Roman" w:eastAsia="仿宋_GB2312" w:cs="Times New Roman"/>
          <w:sz w:val="32"/>
          <w:szCs w:val="32"/>
        </w:rPr>
        <w:t>人工智能已渗透到人类社会的方方面面，成为关键技术之一。本课程涵盖人工智能的发展历史、现状与未来，人工智能在生活如图像处理，展览，机器人以及通讯等方面的应用等。通过课堂学习、小组协作研讨、师生交互式学习及活动考察等，引导学生理解人工智能基础知识，应用层面的先进知识以及未来的发展方向。通过实例分享，探讨人工智能在社会与生活层面的实际应用，讨论如何帮助解决社会及各业界的实际问题。</w:t>
      </w:r>
    </w:p>
    <w:p>
      <w:pPr>
        <w:adjustRightInd w:val="0"/>
        <w:spacing w:line="360" w:lineRule="auto"/>
        <w:ind w:right="-84" w:rightChars="-40"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（三）教育管理（M6）</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合作大学</w:t>
      </w:r>
      <w:r>
        <w:rPr>
          <w:rFonts w:ascii="Times New Roman" w:hAnsi="Times New Roman" w:eastAsia="仿宋_GB2312" w:cs="Times New Roman"/>
          <w:sz w:val="32"/>
          <w:szCs w:val="32"/>
        </w:rPr>
        <w:t>：澳门城市大学</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课程时长：</w:t>
      </w:r>
      <w:r>
        <w:rPr>
          <w:rFonts w:ascii="Times New Roman" w:hAnsi="Times New Roman" w:eastAsia="仿宋_GB2312" w:cs="Times New Roman"/>
          <w:sz w:val="32"/>
          <w:szCs w:val="32"/>
        </w:rPr>
        <w:t>7天</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申报对象：</w:t>
      </w:r>
      <w:r>
        <w:rPr>
          <w:rFonts w:ascii="Times New Roman" w:hAnsi="Times New Roman" w:eastAsia="仿宋_GB2312" w:cs="Times New Roman"/>
          <w:sz w:val="32"/>
          <w:szCs w:val="32"/>
        </w:rPr>
        <w:t>师范生、教育相关专业及有志于在教育领域发展的其他专业学生。</w:t>
      </w:r>
    </w:p>
    <w:p>
      <w:pPr>
        <w:adjustRightInd w:val="0"/>
        <w:spacing w:line="360" w:lineRule="auto"/>
        <w:ind w:right="-84" w:rightChars="-40"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sz w:val="32"/>
          <w:szCs w:val="32"/>
        </w:rPr>
        <w:t>课程概述：</w:t>
      </w:r>
      <w:r>
        <w:rPr>
          <w:rFonts w:ascii="Times New Roman" w:hAnsi="Times New Roman" w:eastAsia="仿宋_GB2312" w:cs="Times New Roman"/>
          <w:sz w:val="32"/>
          <w:szCs w:val="32"/>
        </w:rPr>
        <w:t>教育是国家百年大计，而教育人才培育则是一切建设与发展的基础。此课程引导学生与澳门高校教授进行学术交流互动及研讨学习，获得不同国际视野观点，激发创造力和思考力，提升学生教育领域的专业能力。本课程涵盖教育管理的基础理论与技能，让学生了解现今的教育方式，教育行政和管理工作所需要的知识及专业态度，通过多元的教学与实践、小组互动及活动拓展，强化学生在教育管理上的分析能力及实际应用，培育人文素养，科学态度，提升多元文化敏感度及其竞争力。</w:t>
      </w:r>
    </w:p>
    <w:p>
      <w:pPr>
        <w:adjustRightInd w:val="0"/>
        <w:spacing w:line="360" w:lineRule="auto"/>
        <w:ind w:right="-84" w:rightChars="-40"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（四）英语教育（M7）</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合作大学</w:t>
      </w:r>
      <w:r>
        <w:rPr>
          <w:rFonts w:ascii="Times New Roman" w:hAnsi="Times New Roman" w:eastAsia="仿宋_GB2312" w:cs="Times New Roman"/>
          <w:sz w:val="32"/>
          <w:szCs w:val="32"/>
        </w:rPr>
        <w:t>：澳门城市大学</w:t>
      </w:r>
    </w:p>
    <w:p>
      <w:pPr>
        <w:adjustRightInd w:val="0"/>
        <w:spacing w:line="360" w:lineRule="auto"/>
        <w:ind w:right="-84" w:rightChars="-40" w:firstLine="643" w:firstLineChars="200"/>
        <w:rPr>
          <w:rFonts w:ascii="Times New Roman" w:hAnsi="Times New Roman" w:eastAsia="仿宋_GB2312" w:cs="Times New Roman"/>
          <w:bCs/>
          <w:sz w:val="32"/>
          <w:szCs w:val="32"/>
        </w:rPr>
      </w:pPr>
      <w:r>
        <w:rPr>
          <w:rFonts w:ascii="Times New Roman" w:hAnsi="Times New Roman" w:eastAsia="仿宋_GB2312" w:cs="Times New Roman"/>
          <w:b/>
          <w:sz w:val="32"/>
          <w:szCs w:val="32"/>
        </w:rPr>
        <w:t>课程时长：</w:t>
      </w:r>
      <w:r>
        <w:rPr>
          <w:rFonts w:ascii="Times New Roman" w:hAnsi="Times New Roman" w:eastAsia="仿宋_GB2312" w:cs="Times New Roman"/>
          <w:bCs/>
          <w:sz w:val="32"/>
          <w:szCs w:val="32"/>
        </w:rPr>
        <w:t>7天</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申报对象：</w:t>
      </w:r>
      <w:r>
        <w:rPr>
          <w:rFonts w:hint="eastAsia" w:ascii="Times New Roman" w:hAnsi="Times New Roman" w:eastAsia="仿宋_GB2312" w:cs="Times New Roman"/>
          <w:bCs/>
          <w:sz w:val="32"/>
          <w:szCs w:val="32"/>
        </w:rPr>
        <w:t>定制课程，具体与学校咨询。</w:t>
      </w:r>
    </w:p>
    <w:p>
      <w:pPr>
        <w:pStyle w:val="4"/>
        <w:spacing w:before="0" w:line="360" w:lineRule="auto"/>
        <w:ind w:left="0" w:right="-84" w:rightChars="-40" w:firstLine="601" w:firstLineChars="187"/>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sz w:val="32"/>
          <w:szCs w:val="32"/>
        </w:rPr>
        <w:t>课程概述：</w:t>
      </w:r>
      <w:r>
        <w:rPr>
          <w:rFonts w:ascii="Times New Roman" w:hAnsi="Times New Roman" w:eastAsia="仿宋_GB2312" w:cs="Times New Roman"/>
          <w:kern w:val="2"/>
          <w:sz w:val="32"/>
          <w:szCs w:val="32"/>
          <w:lang w:val="en-US" w:eastAsia="zh-CN" w:bidi="ar-SA"/>
        </w:rPr>
        <w:t>英语在澳门广泛使用，作为澳门学校的主要及次要教学语言，英语对学生们日常学习至关重要。澳门的教育系统非常重视为教师及学生提供英语语言培训。本课程由英语语言和文学两个关键部分组成，学生将参与创新的课堂学习和活动，了解澳门英语课堂当前的模式与趋势，熟悉不同文化观点，提升人文素养，建立独立思考与批判的能力。通过语言研究分析，学生将学习如何观察、分析、整合</w:t>
      </w:r>
      <w:r>
        <w:rPr>
          <w:rFonts w:hint="eastAsia" w:ascii="Times New Roman" w:hAnsi="Times New Roman" w:eastAsia="仿宋_GB2312" w:cs="Times New Roman"/>
          <w:kern w:val="2"/>
          <w:sz w:val="32"/>
          <w:szCs w:val="32"/>
          <w:lang w:val="en-US" w:eastAsia="zh-CN" w:bidi="ar-SA"/>
        </w:rPr>
        <w:t>信</w:t>
      </w:r>
      <w:r>
        <w:rPr>
          <w:rFonts w:ascii="Times New Roman" w:hAnsi="Times New Roman" w:eastAsia="仿宋_GB2312" w:cs="Times New Roman"/>
          <w:kern w:val="2"/>
          <w:sz w:val="32"/>
          <w:szCs w:val="32"/>
          <w:lang w:val="en-US" w:eastAsia="zh-CN" w:bidi="ar-SA"/>
        </w:rPr>
        <w:t>息、流畅表达个人逻辑思维并与人沟通，掌握多元文化与国际趋势。</w:t>
      </w:r>
    </w:p>
    <w:p>
      <w:pPr>
        <w:adjustRightInd w:val="0"/>
        <w:spacing w:line="360" w:lineRule="auto"/>
        <w:ind w:right="-84" w:rightChars="-40"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（五）全球人类学与社会比较（M8）</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合作大学</w:t>
      </w:r>
      <w:r>
        <w:rPr>
          <w:rFonts w:ascii="Times New Roman" w:hAnsi="Times New Roman" w:eastAsia="仿宋_GB2312" w:cs="Times New Roman"/>
          <w:sz w:val="32"/>
          <w:szCs w:val="32"/>
        </w:rPr>
        <w:t>：澳门城市大学</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课程时长：</w:t>
      </w:r>
      <w:r>
        <w:rPr>
          <w:rFonts w:ascii="Times New Roman" w:hAnsi="Times New Roman" w:eastAsia="仿宋_GB2312" w:cs="Times New Roman"/>
          <w:sz w:val="32"/>
          <w:szCs w:val="32"/>
        </w:rPr>
        <w:t>7天</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申报对象：</w:t>
      </w:r>
      <w:r>
        <w:rPr>
          <w:rFonts w:ascii="Times New Roman" w:hAnsi="Times New Roman" w:eastAsia="仿宋_GB2312" w:cs="Times New Roman"/>
          <w:sz w:val="32"/>
          <w:szCs w:val="32"/>
        </w:rPr>
        <w:t>社会学、心理学、社会政策、国际经济与贸易、政治、公共关系、文学、历史学等相关专业背景的学生。</w:t>
      </w:r>
    </w:p>
    <w:p>
      <w:pPr>
        <w:pStyle w:val="4"/>
        <w:spacing w:before="0" w:line="360" w:lineRule="auto"/>
        <w:ind w:left="0" w:right="-84" w:rightChars="-40" w:firstLine="643" w:firstLineChars="200"/>
        <w:jc w:val="both"/>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b/>
          <w:sz w:val="32"/>
          <w:szCs w:val="32"/>
        </w:rPr>
        <w:t>课程概述：</w:t>
      </w:r>
      <w:r>
        <w:rPr>
          <w:rFonts w:ascii="Times New Roman" w:hAnsi="Times New Roman" w:eastAsia="仿宋_GB2312" w:cs="Times New Roman"/>
          <w:kern w:val="2"/>
          <w:sz w:val="32"/>
          <w:szCs w:val="32"/>
          <w:lang w:val="en-US" w:eastAsia="zh-CN" w:bidi="ar-SA"/>
        </w:rPr>
        <w:t>本课程为学生提供对人文和文学艺术主题学习的机会。了解世界历史、古代和当代哲学思想以及对跨文化进行交流探讨；鉴古知今，使同学们理解世界的历史发展、哲学思想等如何塑造社会文化或被社会文化塑造，认识其与世界人民之间必不可分的密切关系，以及对人民世界观的影响。课程将探讨当代史，哲学史，人类学，批判理论与跨国文化，</w:t>
      </w:r>
      <w:r>
        <w:rPr>
          <w:rFonts w:hint="eastAsia" w:ascii="Times New Roman" w:hAnsi="Times New Roman" w:eastAsia="仿宋_GB2312" w:cs="Times New Roman"/>
          <w:kern w:val="2"/>
          <w:sz w:val="32"/>
          <w:szCs w:val="32"/>
          <w:lang w:val="en-US" w:eastAsia="zh-CN" w:bidi="ar-SA"/>
        </w:rPr>
        <w:t>通过</w:t>
      </w:r>
      <w:r>
        <w:rPr>
          <w:rFonts w:ascii="Times New Roman" w:hAnsi="Times New Roman" w:eastAsia="仿宋_GB2312" w:cs="Times New Roman"/>
          <w:kern w:val="2"/>
          <w:sz w:val="32"/>
          <w:szCs w:val="32"/>
          <w:lang w:val="en-US" w:eastAsia="zh-CN" w:bidi="ar-SA"/>
        </w:rPr>
        <w:t>小组讨论等活动，学生将获得理解全球问题所必需的文化和意识，</w:t>
      </w:r>
      <w:r>
        <w:rPr>
          <w:rFonts w:hint="eastAsia" w:ascii="Times New Roman" w:hAnsi="Times New Roman" w:eastAsia="仿宋_GB2312" w:cs="Times New Roman"/>
          <w:kern w:val="2"/>
          <w:sz w:val="32"/>
          <w:szCs w:val="32"/>
          <w:lang w:val="en-US" w:eastAsia="zh-CN" w:bidi="ar-SA"/>
        </w:rPr>
        <w:t>增强</w:t>
      </w:r>
      <w:r>
        <w:rPr>
          <w:rFonts w:ascii="Times New Roman" w:hAnsi="Times New Roman" w:eastAsia="仿宋_GB2312" w:cs="Times New Roman"/>
          <w:kern w:val="2"/>
          <w:sz w:val="32"/>
          <w:szCs w:val="32"/>
          <w:lang w:val="en-US" w:eastAsia="zh-CN" w:bidi="ar-SA"/>
        </w:rPr>
        <w:t>批判性思考的能力。</w:t>
      </w:r>
    </w:p>
    <w:p>
      <w:pPr>
        <w:adjustRightInd w:val="0"/>
        <w:spacing w:line="360" w:lineRule="auto"/>
        <w:ind w:right="-84" w:rightChars="-40"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（六）媒体文化与艺术（M10）</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合作大学</w:t>
      </w:r>
      <w:r>
        <w:rPr>
          <w:rFonts w:ascii="Times New Roman" w:hAnsi="Times New Roman" w:eastAsia="仿宋_GB2312" w:cs="Times New Roman"/>
          <w:sz w:val="32"/>
          <w:szCs w:val="32"/>
        </w:rPr>
        <w:t>：澳门城市大学</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课程时长：</w:t>
      </w:r>
      <w:r>
        <w:rPr>
          <w:rFonts w:ascii="Times New Roman" w:hAnsi="Times New Roman" w:eastAsia="仿宋_GB2312" w:cs="Times New Roman"/>
          <w:sz w:val="32"/>
          <w:szCs w:val="32"/>
        </w:rPr>
        <w:t>7天</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申报对象：</w:t>
      </w:r>
      <w:bookmarkStart w:id="0" w:name="_Hlk103072073"/>
      <w:r>
        <w:rPr>
          <w:rFonts w:ascii="Times New Roman" w:hAnsi="Times New Roman" w:eastAsia="仿宋_GB2312" w:cs="Times New Roman"/>
          <w:sz w:val="32"/>
          <w:szCs w:val="32"/>
        </w:rPr>
        <w:t>新闻、媒体、大众传播、文化、艺术类专业，创意文化产业等专业学生，或对该课程内容感兴趣的其他专业学生。</w:t>
      </w:r>
      <w:bookmarkEnd w:id="0"/>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课程概述：</w:t>
      </w:r>
      <w:r>
        <w:rPr>
          <w:rFonts w:ascii="Times New Roman" w:hAnsi="Times New Roman" w:eastAsia="仿宋_GB2312" w:cs="Times New Roman"/>
          <w:sz w:val="32"/>
          <w:szCs w:val="32"/>
        </w:rPr>
        <w:t>课程主要探讨美术鉴赏与实践，表演艺术入门，艺术修养，博雅经典等主题。以艺术和美学研究的关键方面为特色，以开阔的艺术视野及先进的艺术理念带动学生学习，引导学生发挥创意思维。通过课程，学生可以了解澳门高校生活，体验不同学习模式与环境，感受到澳门深厚的文化底蕴、历史文化以及风土人情，同时了解世界与澳门艺术文化价值，亲身体验澳门艺术的发展。</w:t>
      </w:r>
    </w:p>
    <w:p>
      <w:pPr>
        <w:adjustRightInd w:val="0"/>
        <w:spacing w:line="360" w:lineRule="auto"/>
        <w:ind w:right="-84" w:rightChars="-40"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（七）特殊教育管理（M13）</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合作大学</w:t>
      </w:r>
      <w:r>
        <w:rPr>
          <w:rFonts w:ascii="Times New Roman" w:hAnsi="Times New Roman" w:eastAsia="仿宋_GB2312" w:cs="Times New Roman"/>
          <w:sz w:val="32"/>
          <w:szCs w:val="32"/>
        </w:rPr>
        <w:t>：澳门城市大学</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课程时长：</w:t>
      </w:r>
      <w:r>
        <w:rPr>
          <w:rFonts w:ascii="Times New Roman" w:hAnsi="Times New Roman" w:eastAsia="仿宋_GB2312" w:cs="Times New Roman"/>
          <w:sz w:val="32"/>
          <w:szCs w:val="32"/>
        </w:rPr>
        <w:t>7天</w:t>
      </w:r>
    </w:p>
    <w:p>
      <w:pPr>
        <w:adjustRightInd w:val="0"/>
        <w:spacing w:line="360" w:lineRule="auto"/>
        <w:ind w:right="-84" w:rightChars="-40"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申报对象：</w:t>
      </w:r>
      <w:r>
        <w:rPr>
          <w:rFonts w:hint="eastAsia" w:ascii="Times New Roman" w:hAnsi="Times New Roman" w:eastAsia="仿宋_GB2312" w:cs="Times New Roman"/>
          <w:bCs/>
          <w:sz w:val="32"/>
          <w:szCs w:val="32"/>
        </w:rPr>
        <w:t>定制课程，具体与学校咨询。</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课程概述：</w:t>
      </w:r>
      <w:r>
        <w:rPr>
          <w:rFonts w:ascii="Times New Roman" w:hAnsi="Times New Roman" w:eastAsia="仿宋_GB2312" w:cs="Times New Roman"/>
          <w:sz w:val="32"/>
          <w:szCs w:val="32"/>
        </w:rPr>
        <w:t>课程</w:t>
      </w:r>
      <w:r>
        <w:rPr>
          <w:rFonts w:hint="eastAsia" w:ascii="Times New Roman" w:hAnsi="Times New Roman" w:eastAsia="仿宋_GB2312" w:cs="Times New Roman"/>
          <w:sz w:val="32"/>
          <w:szCs w:val="32"/>
        </w:rPr>
        <w:t>介绍了澳门特殊教育、融合教育的发展情况以及澳门儿童福利相关政策及社会服务的现状及发展趋势。通过</w:t>
      </w:r>
      <w:r>
        <w:rPr>
          <w:rFonts w:ascii="Times New Roman" w:hAnsi="Times New Roman" w:eastAsia="仿宋_GB2312" w:cs="Times New Roman"/>
          <w:sz w:val="32"/>
          <w:szCs w:val="32"/>
        </w:rPr>
        <w:t>探讨</w:t>
      </w:r>
      <w:r>
        <w:rPr>
          <w:rFonts w:hint="eastAsia" w:ascii="Times New Roman" w:hAnsi="Times New Roman" w:eastAsia="仿宋_GB2312" w:cs="Times New Roman"/>
          <w:sz w:val="32"/>
          <w:szCs w:val="32"/>
        </w:rPr>
        <w:t>儿童发展障碍的评估及治疗，引导学生理解和应对精神健康问题，涉及自闭症、智障、过度活跃、学习障碍等主题。</w:t>
      </w:r>
      <w:r>
        <w:rPr>
          <w:rFonts w:ascii="Times New Roman" w:hAnsi="Times New Roman" w:eastAsia="仿宋_GB2312" w:cs="Times New Roman"/>
          <w:sz w:val="32"/>
          <w:szCs w:val="32"/>
        </w:rPr>
        <w:t>通过多元的教学与实践</w:t>
      </w:r>
      <w:r>
        <w:rPr>
          <w:rFonts w:hint="eastAsia" w:ascii="Times New Roman" w:hAnsi="Times New Roman" w:eastAsia="仿宋_GB2312" w:cs="Times New Roman"/>
          <w:sz w:val="32"/>
          <w:szCs w:val="32"/>
        </w:rPr>
        <w:t>活动</w:t>
      </w:r>
      <w:r>
        <w:rPr>
          <w:rFonts w:ascii="Times New Roman" w:hAnsi="Times New Roman" w:eastAsia="仿宋_GB2312" w:cs="Times New Roman"/>
          <w:sz w:val="32"/>
          <w:szCs w:val="32"/>
        </w:rPr>
        <w:t>、小组互动及活动拓展，</w:t>
      </w:r>
      <w:r>
        <w:rPr>
          <w:rFonts w:hint="eastAsia" w:ascii="Times New Roman" w:hAnsi="Times New Roman" w:eastAsia="仿宋_GB2312" w:cs="Times New Roman"/>
          <w:sz w:val="32"/>
          <w:szCs w:val="32"/>
        </w:rPr>
        <w:t>增强</w:t>
      </w:r>
      <w:r>
        <w:rPr>
          <w:rFonts w:ascii="Times New Roman" w:hAnsi="Times New Roman" w:eastAsia="仿宋_GB2312" w:cs="Times New Roman"/>
          <w:sz w:val="32"/>
          <w:szCs w:val="32"/>
        </w:rPr>
        <w:t>学生在</w:t>
      </w:r>
      <w:r>
        <w:rPr>
          <w:rFonts w:hint="eastAsia" w:ascii="Times New Roman" w:hAnsi="Times New Roman" w:eastAsia="仿宋_GB2312" w:cs="Times New Roman"/>
          <w:sz w:val="32"/>
          <w:szCs w:val="32"/>
        </w:rPr>
        <w:t>特殊</w:t>
      </w:r>
      <w:r>
        <w:rPr>
          <w:rFonts w:ascii="Times New Roman" w:hAnsi="Times New Roman" w:eastAsia="仿宋_GB2312" w:cs="Times New Roman"/>
          <w:sz w:val="32"/>
          <w:szCs w:val="32"/>
        </w:rPr>
        <w:t>教育管理上的分析能力及实际应用</w:t>
      </w:r>
      <w:r>
        <w:rPr>
          <w:rFonts w:hint="eastAsia" w:ascii="Times New Roman" w:hAnsi="Times New Roman" w:eastAsia="仿宋_GB2312" w:cs="Times New Roman"/>
          <w:sz w:val="32"/>
          <w:szCs w:val="32"/>
        </w:rPr>
        <w:t>能力。</w:t>
      </w:r>
    </w:p>
    <w:p>
      <w:pPr>
        <w:adjustRightInd w:val="0"/>
        <w:spacing w:line="360" w:lineRule="auto"/>
        <w:ind w:right="-84" w:rightChars="-40"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（八）健康与医疗（M14）</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合作大学</w:t>
      </w:r>
      <w:r>
        <w:rPr>
          <w:rFonts w:ascii="Times New Roman" w:hAnsi="Times New Roman" w:eastAsia="仿宋_GB2312" w:cs="Times New Roman"/>
          <w:sz w:val="32"/>
          <w:szCs w:val="32"/>
        </w:rPr>
        <w:t>：澳门科技大学</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课程时长：</w:t>
      </w:r>
      <w:r>
        <w:rPr>
          <w:rFonts w:ascii="Times New Roman" w:hAnsi="Times New Roman" w:eastAsia="仿宋_GB2312" w:cs="Times New Roman"/>
          <w:sz w:val="32"/>
          <w:szCs w:val="32"/>
        </w:rPr>
        <w:t>7天</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申报对象：</w:t>
      </w:r>
      <w:r>
        <w:rPr>
          <w:rFonts w:hint="eastAsia" w:ascii="仿宋" w:hAnsi="仿宋" w:eastAsia="仿宋"/>
          <w:sz w:val="32"/>
          <w:szCs w:val="32"/>
        </w:rPr>
        <w:t>健康科学、药学、医学、医院管理、公共卫生、病理学等专业背景的学生</w:t>
      </w:r>
      <w:r>
        <w:rPr>
          <w:rFonts w:ascii="仿宋" w:hAnsi="仿宋" w:eastAsia="仿宋"/>
          <w:sz w:val="32"/>
          <w:szCs w:val="32"/>
        </w:rPr>
        <w:t>。</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课程概述：</w:t>
      </w:r>
      <w:r>
        <w:rPr>
          <w:rFonts w:hint="eastAsia" w:ascii="仿宋" w:hAnsi="仿宋" w:eastAsia="仿宋"/>
          <w:sz w:val="32"/>
          <w:szCs w:val="32"/>
        </w:rPr>
        <w:t>本课程</w:t>
      </w:r>
      <w:r>
        <w:rPr>
          <w:rFonts w:ascii="仿宋" w:hAnsi="仿宋" w:eastAsia="仿宋"/>
          <w:sz w:val="32"/>
          <w:szCs w:val="32"/>
        </w:rPr>
        <w:t>旨在结合澳门科技大学</w:t>
      </w:r>
      <w:r>
        <w:rPr>
          <w:rFonts w:hint="eastAsia" w:ascii="仿宋" w:hAnsi="仿宋" w:eastAsia="仿宋"/>
          <w:sz w:val="32"/>
          <w:szCs w:val="32"/>
        </w:rPr>
        <w:t>医学学科</w:t>
      </w:r>
      <w:r>
        <w:rPr>
          <w:rFonts w:ascii="仿宋" w:hAnsi="仿宋" w:eastAsia="仿宋"/>
          <w:sz w:val="32"/>
          <w:szCs w:val="32"/>
        </w:rPr>
        <w:t>特色强项，</w:t>
      </w:r>
      <w:r>
        <w:rPr>
          <w:rFonts w:hint="eastAsia" w:ascii="仿宋" w:hAnsi="仿宋" w:eastAsia="仿宋"/>
          <w:sz w:val="32"/>
          <w:szCs w:val="32"/>
        </w:rPr>
        <w:t>围绕“医药专业的研究与思考”主题，结合澳门医学领域实际，引导学生深度</w:t>
      </w:r>
      <w:r>
        <w:rPr>
          <w:rFonts w:hint="eastAsia" w:ascii="仿宋" w:hAnsi="仿宋" w:eastAsia="仿宋" w:cs="仿宋"/>
          <w:sz w:val="32"/>
          <w:szCs w:val="32"/>
        </w:rPr>
        <w:t>学习与领会不同的医药专业知识，提升国内优秀医药专业学生的国际视野，为今后的学术和职业发展奠定更坚实的基础。</w:t>
      </w:r>
      <w:r>
        <w:rPr>
          <w:rFonts w:hint="eastAsia" w:ascii="仿宋" w:hAnsi="仿宋" w:eastAsia="仿宋"/>
          <w:sz w:val="32"/>
          <w:szCs w:val="32"/>
        </w:rPr>
        <w:t>教学</w:t>
      </w:r>
      <w:r>
        <w:rPr>
          <w:rFonts w:ascii="仿宋" w:hAnsi="仿宋" w:eastAsia="仿宋"/>
          <w:sz w:val="32"/>
          <w:szCs w:val="32"/>
        </w:rPr>
        <w:t>形式包括课堂授课</w:t>
      </w:r>
      <w:r>
        <w:rPr>
          <w:rFonts w:hint="eastAsia" w:ascii="仿宋" w:hAnsi="仿宋" w:eastAsia="仿宋"/>
          <w:sz w:val="32"/>
          <w:szCs w:val="32"/>
        </w:rPr>
        <w:t>、</w:t>
      </w:r>
      <w:r>
        <w:rPr>
          <w:rFonts w:ascii="仿宋" w:hAnsi="仿宋" w:eastAsia="仿宋"/>
          <w:sz w:val="32"/>
          <w:szCs w:val="32"/>
        </w:rPr>
        <w:t>互动式的案例研讨</w:t>
      </w:r>
      <w:r>
        <w:rPr>
          <w:rFonts w:hint="eastAsia" w:ascii="仿宋" w:hAnsi="仿宋" w:eastAsia="仿宋"/>
          <w:sz w:val="32"/>
          <w:szCs w:val="32"/>
        </w:rPr>
        <w:t>、</w:t>
      </w:r>
      <w:r>
        <w:rPr>
          <w:rFonts w:ascii="仿宋" w:hAnsi="仿宋" w:eastAsia="仿宋"/>
          <w:sz w:val="32"/>
          <w:szCs w:val="32"/>
        </w:rPr>
        <w:t>热点话题讨论和辩论等，</w:t>
      </w:r>
      <w:r>
        <w:rPr>
          <w:rFonts w:hint="eastAsia" w:ascii="仿宋" w:hAnsi="仿宋" w:eastAsia="仿宋"/>
          <w:sz w:val="32"/>
          <w:szCs w:val="32"/>
        </w:rPr>
        <w:t>从而</w:t>
      </w:r>
      <w:r>
        <w:rPr>
          <w:rFonts w:ascii="仿宋" w:hAnsi="仿宋" w:eastAsia="仿宋"/>
          <w:sz w:val="32"/>
          <w:szCs w:val="32"/>
        </w:rPr>
        <w:t>激发学生的创新创意和创造</w:t>
      </w:r>
      <w:r>
        <w:rPr>
          <w:rFonts w:hint="eastAsia" w:ascii="仿宋" w:hAnsi="仿宋" w:eastAsia="仿宋"/>
          <w:sz w:val="32"/>
          <w:szCs w:val="32"/>
        </w:rPr>
        <w:t>能</w:t>
      </w:r>
      <w:r>
        <w:rPr>
          <w:rFonts w:ascii="仿宋" w:hAnsi="仿宋" w:eastAsia="仿宋"/>
          <w:sz w:val="32"/>
          <w:szCs w:val="32"/>
        </w:rPr>
        <w:t>力，提升</w:t>
      </w:r>
      <w:r>
        <w:rPr>
          <w:rFonts w:hint="eastAsia" w:ascii="仿宋" w:hAnsi="仿宋" w:eastAsia="仿宋"/>
          <w:sz w:val="32"/>
          <w:szCs w:val="32"/>
        </w:rPr>
        <w:t>专业</w:t>
      </w:r>
      <w:r>
        <w:rPr>
          <w:rFonts w:ascii="仿宋" w:hAnsi="仿宋" w:eastAsia="仿宋"/>
          <w:sz w:val="32"/>
          <w:szCs w:val="32"/>
        </w:rPr>
        <w:t>素养和跨文化交流</w:t>
      </w:r>
      <w:r>
        <w:rPr>
          <w:rFonts w:hint="eastAsia" w:ascii="仿宋" w:hAnsi="仿宋" w:eastAsia="仿宋"/>
          <w:sz w:val="32"/>
          <w:szCs w:val="32"/>
        </w:rPr>
        <w:t>能力</w:t>
      </w:r>
      <w:r>
        <w:rPr>
          <w:rFonts w:ascii="仿宋" w:hAnsi="仿宋" w:eastAsia="仿宋"/>
          <w:sz w:val="32"/>
          <w:szCs w:val="32"/>
        </w:rPr>
        <w:t>。</w:t>
      </w:r>
    </w:p>
    <w:p>
      <w:pPr>
        <w:adjustRightInd w:val="0"/>
        <w:spacing w:line="360" w:lineRule="auto"/>
        <w:ind w:right="-84" w:rightChars="-40"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（九）STEM教育（M15）</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合作大学</w:t>
      </w:r>
      <w:r>
        <w:rPr>
          <w:rFonts w:ascii="Times New Roman" w:hAnsi="Times New Roman" w:eastAsia="仿宋_GB2312" w:cs="Times New Roman"/>
          <w:sz w:val="32"/>
          <w:szCs w:val="32"/>
        </w:rPr>
        <w:t>：澳门科技大学</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课程时长：</w:t>
      </w:r>
      <w:r>
        <w:rPr>
          <w:rFonts w:ascii="Times New Roman" w:hAnsi="Times New Roman" w:eastAsia="仿宋_GB2312" w:cs="Times New Roman"/>
          <w:sz w:val="32"/>
          <w:szCs w:val="32"/>
        </w:rPr>
        <w:t>7天</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申报对象：</w:t>
      </w:r>
      <w:r>
        <w:rPr>
          <w:rFonts w:ascii="Times New Roman" w:hAnsi="Times New Roman" w:eastAsia="仿宋_GB2312" w:cs="Times New Roman"/>
          <w:sz w:val="32"/>
          <w:szCs w:val="32"/>
        </w:rPr>
        <w:t>师范类理科专业背景的学生，或对该课程内容感兴趣的其他专业学生。</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课程概述：</w:t>
      </w:r>
      <w:r>
        <w:rPr>
          <w:rFonts w:ascii="Times New Roman" w:hAnsi="Times New Roman" w:eastAsia="仿宋_GB2312" w:cs="Times New Roman"/>
          <w:sz w:val="32"/>
          <w:szCs w:val="32"/>
        </w:rPr>
        <w:t xml:space="preserve">本课程以“STEM教育”为主题。通过讲述、组织学生进行小组讨论、课程项目设计、陈述及演示让学生初步了解STEM课程架构、STEM项目的制定、STEM项目的教学流程以及仿真建构案例分析。 </w:t>
      </w:r>
    </w:p>
    <w:p>
      <w:pPr>
        <w:adjustRightInd w:val="0"/>
        <w:spacing w:line="360" w:lineRule="auto"/>
        <w:ind w:right="-84" w:rightChars="-40"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（十）</w:t>
      </w:r>
      <w:r>
        <w:rPr>
          <w:rFonts w:hint="eastAsia" w:ascii="Times New Roman" w:hAnsi="Times New Roman" w:eastAsia="楷体" w:cs="Times New Roman"/>
          <w:sz w:val="32"/>
          <w:szCs w:val="32"/>
        </w:rPr>
        <w:t>信息技术与大数据智能化应用</w:t>
      </w:r>
      <w:r>
        <w:rPr>
          <w:rFonts w:ascii="Times New Roman" w:hAnsi="Times New Roman" w:eastAsia="楷体" w:cs="Times New Roman"/>
          <w:sz w:val="32"/>
          <w:szCs w:val="32"/>
        </w:rPr>
        <w:t>（M16）</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合作大学</w:t>
      </w:r>
      <w:r>
        <w:rPr>
          <w:rFonts w:ascii="Times New Roman" w:hAnsi="Times New Roman" w:eastAsia="仿宋_GB2312" w:cs="Times New Roman"/>
          <w:sz w:val="32"/>
          <w:szCs w:val="32"/>
        </w:rPr>
        <w:t>：澳门科技大学</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课程时长：</w:t>
      </w:r>
      <w:r>
        <w:rPr>
          <w:rFonts w:ascii="Times New Roman" w:hAnsi="Times New Roman" w:eastAsia="仿宋_GB2312" w:cs="Times New Roman"/>
          <w:sz w:val="32"/>
          <w:szCs w:val="32"/>
        </w:rPr>
        <w:t>7天</w:t>
      </w:r>
    </w:p>
    <w:p>
      <w:pPr>
        <w:adjustRightInd w:val="0"/>
        <w:spacing w:line="360" w:lineRule="auto"/>
        <w:ind w:right="-84" w:rightChars="-40"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申报对象：</w:t>
      </w:r>
      <w:r>
        <w:rPr>
          <w:rFonts w:hint="eastAsia" w:ascii="Times New Roman" w:hAnsi="Times New Roman" w:eastAsia="仿宋_GB2312" w:cs="Times New Roman"/>
          <w:sz w:val="32"/>
          <w:szCs w:val="32"/>
        </w:rPr>
        <w:t>计算机科学、网络、软件工程、电子、信息管理等相关专业或对该课程内容感兴趣的其他专业学生。</w:t>
      </w:r>
    </w:p>
    <w:p>
      <w:r>
        <w:rPr>
          <w:rFonts w:ascii="Times New Roman" w:hAnsi="Times New Roman" w:eastAsia="仿宋_GB2312" w:cs="Times New Roman"/>
          <w:b/>
          <w:sz w:val="32"/>
          <w:szCs w:val="32"/>
        </w:rPr>
        <w:t>课程概述：</w:t>
      </w:r>
      <w:r>
        <w:rPr>
          <w:rFonts w:hint="eastAsia" w:ascii="仿宋" w:hAnsi="仿宋" w:eastAsia="仿宋"/>
          <w:sz w:val="32"/>
          <w:szCs w:val="32"/>
        </w:rPr>
        <w:t>本课程致力于在教学中强化信息技术与大数据应用、数据科学管理、数据安全与技术分析、区块链、智能应用等技术。学生在完成课程后能初步了解信息系统架构设计、大数据应用与管理、信息安全等方面的最新技术以及学习方法。同时希望通过在澳门的学习生活使学生可以深入了解澳门特色文化，从而对澳门多元文化融合有更为深刻的理解。</w:t>
      </w:r>
      <w:r>
        <w:rPr>
          <w:rFonts w:ascii="仿宋" w:hAnsi="仿宋" w:eastAsia="仿宋"/>
          <w:sz w:val="32"/>
          <w:szCs w:val="32"/>
        </w:rPr>
        <w:br w:type="page"/>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2NTFiM2RmMmQ1N2Y1YTRlMDZjYTkwNjcwYTc3M2EifQ=="/>
  </w:docVars>
  <w:rsids>
    <w:rsidRoot w:val="128A6FD6"/>
    <w:rsid w:val="128A6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Table Paragraph"/>
    <w:basedOn w:val="1"/>
    <w:qFormat/>
    <w:uiPriority w:val="1"/>
    <w:pPr>
      <w:autoSpaceDE w:val="0"/>
      <w:autoSpaceDN w:val="0"/>
      <w:spacing w:before="2"/>
      <w:ind w:left="107"/>
      <w:jc w:val="left"/>
    </w:pPr>
    <w:rPr>
      <w:rFonts w:ascii="Microsoft JhengHei" w:hAnsi="Microsoft JhengHei" w:eastAsia="Microsoft JhengHei" w:cs="Microsoft JhengHei"/>
      <w:kern w:val="0"/>
      <w:sz w:val="22"/>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2022-11-02T07:02:00Z</dcterms:created>
  <dc:creator>Administrator</dc:creator>
  <cp:lastModifiedBy>Administrator</cp:lastModifiedBy>
  <dcterms:modified xsi:type="dcterms:W3CDTF">2022-11-02T07:03:18Z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C01926F36F724707BC9A10C4A7E1CAE3</vt:lpwstr>
  </property>
</Properties>
</file>