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2</w:t>
      </w:r>
    </w:p>
    <w:p>
      <w:pPr>
        <w:adjustRightInd w:val="0"/>
        <w:snapToGrid w:val="0"/>
        <w:jc w:val="left"/>
        <w:rPr>
          <w:rFonts w:ascii="方正小标宋简体" w:hAnsi="仿宋" w:eastAsia="方正小标宋简体"/>
          <w:b/>
          <w:szCs w:val="32"/>
        </w:rPr>
      </w:pPr>
    </w:p>
    <w:p>
      <w:pPr>
        <w:adjustRightInd w:val="0"/>
        <w:snapToGrid w:val="0"/>
        <w:jc w:val="center"/>
        <w:rPr>
          <w:rFonts w:ascii="方正小标宋_GBK" w:hAnsi="仿宋" w:eastAsia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b/>
          <w:sz w:val="36"/>
          <w:szCs w:val="36"/>
        </w:rPr>
        <w:t>江苏高校学生境外名校线上课程项目</w:t>
      </w:r>
    </w:p>
    <w:p>
      <w:pPr>
        <w:adjustRightInd w:val="0"/>
        <w:snapToGrid w:val="0"/>
        <w:jc w:val="center"/>
        <w:rPr>
          <w:rFonts w:ascii="方正小标宋_GBK" w:hAnsi="仿宋" w:eastAsia="方正小标宋_GBK"/>
          <w:b/>
          <w:sz w:val="36"/>
          <w:szCs w:val="36"/>
        </w:rPr>
      </w:pPr>
      <w:r>
        <w:rPr>
          <w:rFonts w:hint="eastAsia" w:ascii="方正小标宋_GBK" w:hAnsi="仿宋" w:eastAsia="方正小标宋_GBK"/>
          <w:b/>
          <w:sz w:val="36"/>
          <w:szCs w:val="36"/>
        </w:rPr>
        <w:t>课程代码及缴费标准</w:t>
      </w:r>
    </w:p>
    <w:bookmarkEnd w:id="0"/>
    <w:p>
      <w:pPr>
        <w:adjustRightInd w:val="0"/>
        <w:snapToGrid w:val="0"/>
        <w:rPr>
          <w:rFonts w:ascii="仿宋" w:hAnsi="仿宋"/>
          <w:szCs w:val="32"/>
        </w:rPr>
      </w:pPr>
    </w:p>
    <w:p>
      <w:pPr>
        <w:adjustRightInd w:val="0"/>
        <w:snapToGrid w:val="0"/>
        <w:jc w:val="right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 xml:space="preserve"> </w:t>
      </w:r>
      <w:r>
        <w:rPr>
          <w:rFonts w:ascii="仿宋" w:hAnsi="仿宋"/>
          <w:sz w:val="24"/>
          <w:szCs w:val="24"/>
        </w:rPr>
        <w:t xml:space="preserve">                                    </w:t>
      </w:r>
      <w:r>
        <w:rPr>
          <w:rFonts w:hint="eastAsia" w:ascii="仿宋" w:hAnsi="仿宋"/>
          <w:sz w:val="24"/>
          <w:szCs w:val="24"/>
        </w:rPr>
        <w:t>（费用均为人民币）</w:t>
      </w:r>
    </w:p>
    <w:p>
      <w:pPr>
        <w:adjustRightInd w:val="0"/>
        <w:snapToGrid w:val="0"/>
        <w:jc w:val="right"/>
        <w:rPr>
          <w:rFonts w:ascii="仿宋" w:hAnsi="仿宋"/>
          <w:sz w:val="24"/>
          <w:szCs w:val="24"/>
        </w:rPr>
      </w:pPr>
    </w:p>
    <w:p>
      <w:pPr>
        <w:adjustRightInd w:val="0"/>
        <w:snapToGrid w:val="0"/>
        <w:jc w:val="right"/>
        <w:rPr>
          <w:rFonts w:ascii="仿宋" w:hAnsi="仿宋"/>
          <w:sz w:val="24"/>
          <w:szCs w:val="24"/>
        </w:rPr>
      </w:pPr>
    </w:p>
    <w:tbl>
      <w:tblPr>
        <w:tblStyle w:val="2"/>
        <w:tblpPr w:leftFromText="180" w:rightFromText="180" w:vertAnchor="page" w:horzAnchor="margin" w:tblpXSpec="center" w:tblpY="5461"/>
        <w:tblW w:w="906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481"/>
        <w:gridCol w:w="1326"/>
        <w:gridCol w:w="127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4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授课</w:t>
            </w:r>
          </w:p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时长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授课</w:t>
            </w:r>
          </w:p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模式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剑桥大学疾病生物学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小时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直播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剑桥大学人力资源与市场营销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小时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直播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牛津大学商法学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小时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直播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爱丁堡大学商务英语与跨文化交流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小时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直播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香港大学社交媒体与国际营销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小时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直播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香港大学数据科学与人工智能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小时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直播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多伦多大学心理咨询与心理健康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小时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直播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U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加州大学洛杉矶分校</w:t>
            </w:r>
          </w:p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国际商务与领导力管理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小时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直播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赫尔辛基大学教育学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小时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直播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0980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NTFiM2RmMmQ1N2Y1YTRlMDZjYTkwNjcwYTc3M2EifQ=="/>
  </w:docVars>
  <w:rsids>
    <w:rsidRoot w:val="01D02611"/>
    <w:rsid w:val="01D0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Arial" w:hAnsi="Arial" w:eastAsia="仿宋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2022-12-05T02:41:00Z</dcterms:created>
  <dc:creator>Administrator</dc:creator>
  <cp:lastModifiedBy>Administrator</cp:lastModifiedBy>
  <dcterms:modified xsi:type="dcterms:W3CDTF">2022-12-05T02:42:29Z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B4462609C32F4FEA81C025CA56A68622</vt:lpwstr>
  </property>
</Properties>
</file>