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jc w:val="center"/>
        <w:rPr>
          <w:rFonts w:hint="eastAsia" w:ascii="微软雅黑" w:hAnsi="微软雅黑" w:eastAsia="微软雅黑" w:cs="微软雅黑"/>
          <w:b/>
          <w:color w:val="000000"/>
          <w:sz w:val="36"/>
          <w:szCs w:val="36"/>
          <w:lang w:eastAsia="zh-CN"/>
        </w:rPr>
      </w:pPr>
      <w:r>
        <w:rPr>
          <w:rFonts w:hint="eastAsia" w:ascii="微软雅黑" w:hAnsi="微软雅黑" w:eastAsia="微软雅黑" w:cs="微软雅黑"/>
          <w:b/>
          <w:bCs/>
          <w:color w:val="000000"/>
          <w:kern w:val="0"/>
          <w:sz w:val="36"/>
          <w:szCs w:val="36"/>
          <w:lang w:val="en-US" w:eastAsia="zh-CN"/>
        </w:rPr>
        <w:t>伦敦大学学院</w:t>
      </w:r>
    </w:p>
    <w:p>
      <w:pPr>
        <w:spacing w:line="380" w:lineRule="exact"/>
        <w:jc w:val="center"/>
        <w:rPr>
          <w:rFonts w:ascii="微软雅黑" w:hAnsi="微软雅黑" w:eastAsia="微软雅黑" w:cs="微软雅黑"/>
          <w:b/>
          <w:bCs/>
          <w:color w:val="000000"/>
          <w:kern w:val="0"/>
          <w:sz w:val="36"/>
          <w:szCs w:val="36"/>
        </w:rPr>
      </w:pPr>
      <w:r>
        <w:rPr>
          <w:rFonts w:hint="eastAsia" w:ascii="微软雅黑" w:hAnsi="微软雅黑" w:eastAsia="微软雅黑" w:cs="微软雅黑"/>
          <w:b/>
          <w:bCs/>
          <w:color w:val="000000"/>
          <w:kern w:val="0"/>
          <w:sz w:val="36"/>
          <w:szCs w:val="36"/>
          <w:lang w:val="en-US" w:eastAsia="zh-CN"/>
        </w:rPr>
        <w:t>2023年寒假</w:t>
      </w:r>
      <w:r>
        <w:rPr>
          <w:rFonts w:hint="eastAsia" w:ascii="微软雅黑" w:hAnsi="微软雅黑" w:eastAsia="微软雅黑" w:cs="微软雅黑"/>
          <w:b/>
          <w:color w:val="000000"/>
          <w:sz w:val="36"/>
          <w:szCs w:val="36"/>
          <w:lang w:val="en-US" w:eastAsia="zh-CN"/>
        </w:rPr>
        <w:t>学前与初等教育主题线上直播课程</w:t>
      </w:r>
    </w:p>
    <w:p>
      <w:pPr>
        <w:spacing w:line="380" w:lineRule="exact"/>
        <w:rPr>
          <w:rFonts w:hint="eastAsia" w:ascii="微软雅黑" w:hAnsi="微软雅黑" w:eastAsia="微软雅黑" w:cs="微软雅黑"/>
          <w:bCs/>
          <w:sz w:val="22"/>
          <w:szCs w:val="22"/>
          <w:lang w:eastAsia="zh-CN"/>
        </w:rPr>
      </w:pPr>
    </w:p>
    <w:p>
      <w:pPr>
        <w:spacing w:line="380" w:lineRule="exact"/>
        <w:ind w:firstLine="480"/>
        <w:rPr>
          <w:rFonts w:ascii="微软雅黑" w:hAnsi="微软雅黑" w:eastAsia="微软雅黑" w:cs="微软雅黑"/>
          <w:b/>
          <w:sz w:val="28"/>
          <w:szCs w:val="28"/>
        </w:rPr>
      </w:pPr>
    </w:p>
    <w:p>
      <w:pPr>
        <w:spacing w:line="380" w:lineRule="exact"/>
        <w:ind w:firstLine="440" w:firstLineChars="200"/>
        <w:rPr>
          <w:rFonts w:ascii="微软雅黑" w:hAnsi="微软雅黑" w:eastAsia="微软雅黑" w:cs="微软雅黑"/>
          <w:bCs/>
          <w:color w:val="auto"/>
          <w:sz w:val="22"/>
          <w:szCs w:val="22"/>
          <w:highlight w:val="none"/>
        </w:rPr>
      </w:pPr>
      <w:r>
        <w:rPr>
          <w:rFonts w:hint="eastAsia" w:ascii="微软雅黑" w:hAnsi="微软雅黑" w:eastAsia="微软雅黑" w:cs="微软雅黑"/>
          <w:bCs/>
          <w:sz w:val="22"/>
          <w:szCs w:val="22"/>
        </w:rPr>
        <w:t>为开拓学生国际视野，增强</w:t>
      </w:r>
      <w:r>
        <w:rPr>
          <w:rFonts w:hint="eastAsia" w:ascii="微软雅黑" w:hAnsi="微软雅黑" w:eastAsia="微软雅黑" w:cs="微软雅黑"/>
          <w:bCs/>
          <w:sz w:val="22"/>
          <w:szCs w:val="22"/>
          <w:lang w:val="en-US" w:eastAsia="zh-CN"/>
        </w:rPr>
        <w:t>学生对英语语言教育领域国际前沿知识和研究成果的理解和吸收，认识职业发展前景和培养教师职业素养，现向我校学生推荐伦敦大学学院教育学院</w:t>
      </w:r>
      <w:r>
        <w:rPr>
          <w:rFonts w:hint="eastAsia" w:ascii="微软雅黑" w:hAnsi="微软雅黑" w:eastAsia="微软雅黑" w:cs="微软雅黑"/>
          <w:bCs/>
          <w:sz w:val="22"/>
          <w:szCs w:val="22"/>
        </w:rPr>
        <w:t>开设的为期</w:t>
      </w:r>
      <w:r>
        <w:rPr>
          <w:rFonts w:hint="eastAsia" w:ascii="微软雅黑" w:hAnsi="微软雅黑" w:eastAsia="微软雅黑" w:cs="微软雅黑"/>
          <w:bCs/>
          <w:sz w:val="22"/>
          <w:szCs w:val="22"/>
          <w:highlight w:val="none"/>
          <w:lang w:val="en-US" w:eastAsia="zh-CN"/>
        </w:rPr>
        <w:t>2</w:t>
      </w:r>
      <w:r>
        <w:rPr>
          <w:rFonts w:hint="eastAsia" w:ascii="微软雅黑" w:hAnsi="微软雅黑" w:eastAsia="微软雅黑" w:cs="微软雅黑"/>
          <w:bCs/>
          <w:color w:val="auto"/>
          <w:sz w:val="22"/>
          <w:szCs w:val="22"/>
          <w:highlight w:val="none"/>
          <w:lang w:val="en-US" w:eastAsia="zh-CN"/>
        </w:rPr>
        <w:t>周</w:t>
      </w:r>
      <w:r>
        <w:rPr>
          <w:rFonts w:hint="eastAsia" w:ascii="微软雅黑" w:hAnsi="微软雅黑" w:eastAsia="微软雅黑" w:cs="微软雅黑"/>
          <w:bCs/>
          <w:color w:val="auto"/>
          <w:sz w:val="22"/>
          <w:szCs w:val="22"/>
          <w:highlight w:val="none"/>
        </w:rPr>
        <w:t>的</w:t>
      </w:r>
      <w:r>
        <w:rPr>
          <w:rFonts w:hint="eastAsia" w:ascii="微软雅黑" w:hAnsi="微软雅黑" w:eastAsia="微软雅黑" w:cs="微软雅黑"/>
          <w:bCs/>
          <w:color w:val="auto"/>
          <w:sz w:val="22"/>
          <w:szCs w:val="22"/>
          <w:highlight w:val="none"/>
          <w:lang w:val="en-US" w:eastAsia="zh-CN"/>
        </w:rPr>
        <w:t>TESOL教育主题</w:t>
      </w:r>
      <w:r>
        <w:rPr>
          <w:rFonts w:hint="eastAsia" w:ascii="微软雅黑" w:hAnsi="微软雅黑" w:eastAsia="微软雅黑" w:cs="微软雅黑"/>
          <w:bCs/>
          <w:color w:val="auto"/>
          <w:sz w:val="22"/>
          <w:szCs w:val="22"/>
          <w:highlight w:val="none"/>
        </w:rPr>
        <w:t>线上</w:t>
      </w:r>
      <w:r>
        <w:rPr>
          <w:rFonts w:hint="eastAsia" w:ascii="微软雅黑" w:hAnsi="微软雅黑" w:eastAsia="微软雅黑" w:cs="微软雅黑"/>
          <w:bCs/>
          <w:color w:val="auto"/>
          <w:sz w:val="22"/>
          <w:szCs w:val="22"/>
          <w:highlight w:val="none"/>
          <w:lang w:val="en-US" w:eastAsia="zh-CN"/>
        </w:rPr>
        <w:t>课程</w:t>
      </w:r>
      <w:r>
        <w:rPr>
          <w:rFonts w:hint="eastAsia" w:ascii="微软雅黑" w:hAnsi="微软雅黑" w:eastAsia="微软雅黑" w:cs="微软雅黑"/>
          <w:bCs/>
          <w:color w:val="auto"/>
          <w:sz w:val="22"/>
          <w:szCs w:val="22"/>
          <w:highlight w:val="none"/>
          <w:lang w:eastAsia="zh-CN"/>
        </w:rPr>
        <w:t>。</w:t>
      </w:r>
      <w:r>
        <w:rPr>
          <w:rFonts w:hint="eastAsia" w:ascii="微软雅黑" w:hAnsi="微软雅黑" w:eastAsia="微软雅黑" w:cs="微软雅黑"/>
          <w:b/>
          <w:bCs w:val="0"/>
          <w:sz w:val="22"/>
          <w:szCs w:val="22"/>
          <w:highlight w:val="none"/>
          <w:lang w:val="en-US" w:eastAsia="zh-CN"/>
        </w:rPr>
        <w:t>项目主办方还为符合条件的同学提供资助，</w:t>
      </w:r>
      <w:r>
        <w:rPr>
          <w:rFonts w:hint="eastAsia" w:ascii="微软雅黑" w:hAnsi="微软雅黑" w:eastAsia="微软雅黑" w:cs="微软雅黑"/>
          <w:bCs/>
          <w:color w:val="auto"/>
          <w:sz w:val="22"/>
          <w:szCs w:val="22"/>
          <w:highlight w:val="none"/>
        </w:rPr>
        <w:t>欢迎同学们踊跃报名。</w:t>
      </w:r>
    </w:p>
    <w:p>
      <w:pPr>
        <w:spacing w:line="380" w:lineRule="exact"/>
        <w:ind w:firstLine="480"/>
        <w:rPr>
          <w:rFonts w:ascii="微软雅黑" w:hAnsi="微软雅黑" w:eastAsia="微软雅黑" w:cs="微软雅黑"/>
          <w:b/>
          <w:sz w:val="28"/>
          <w:szCs w:val="28"/>
        </w:rPr>
      </w:pPr>
    </w:p>
    <w:p>
      <w:pPr>
        <w:spacing w:line="380" w:lineRule="exact"/>
        <w:ind w:firstLine="480"/>
        <w:rPr>
          <w:rFonts w:ascii="微软雅黑" w:hAnsi="微软雅黑" w:eastAsia="微软雅黑" w:cs="微软雅黑"/>
          <w:sz w:val="28"/>
          <w:szCs w:val="28"/>
        </w:rPr>
      </w:pPr>
      <w:r>
        <w:rPr>
          <w:rFonts w:hint="eastAsia" w:ascii="微软雅黑" w:hAnsi="微软雅黑" w:eastAsia="微软雅黑" w:cs="微软雅黑"/>
          <w:b/>
          <w:sz w:val="28"/>
          <w:szCs w:val="28"/>
        </w:rPr>
        <w:t>一、学校简介</w:t>
      </w:r>
    </w:p>
    <w:p>
      <w:pPr>
        <w:spacing w:line="380" w:lineRule="exact"/>
        <w:ind w:firstLine="440" w:firstLineChars="200"/>
        <w:rPr>
          <w:rFonts w:hint="eastAsia" w:ascii="微软雅黑" w:hAnsi="微软雅黑" w:eastAsia="微软雅黑" w:cs="微软雅黑"/>
          <w:bCs/>
          <w:sz w:val="22"/>
          <w:szCs w:val="22"/>
        </w:rPr>
      </w:pPr>
      <w:r>
        <w:rPr>
          <w:rFonts w:hint="eastAsia" w:ascii="微软雅黑" w:hAnsi="微软雅黑" w:eastAsia="微软雅黑" w:cs="微软雅黑"/>
          <w:bCs/>
          <w:sz w:val="22"/>
          <w:szCs w:val="22"/>
        </w:rPr>
        <w:t>伦敦大学学院（University College London，简称UCL）建校于1826年，是一所世界顶尖公立综合研究型大学，为享有顶级声誉的英国老牌名校，英国G5超级精英大学之一。UCL排名稳居世界Top10，在2023年QS世界大学排名中位列第</w:t>
      </w:r>
      <w:r>
        <w:rPr>
          <w:rFonts w:hint="eastAsia" w:ascii="微软雅黑" w:hAnsi="微软雅黑" w:eastAsia="微软雅黑" w:cs="微软雅黑"/>
          <w:b/>
          <w:bCs w:val="0"/>
          <w:color w:val="FF0000"/>
          <w:sz w:val="22"/>
          <w:szCs w:val="22"/>
        </w:rPr>
        <w:t>8</w:t>
      </w:r>
      <w:r>
        <w:rPr>
          <w:rFonts w:hint="eastAsia" w:ascii="微软雅黑" w:hAnsi="微软雅黑" w:eastAsia="微软雅黑" w:cs="微软雅黑"/>
          <w:bCs/>
          <w:sz w:val="22"/>
          <w:szCs w:val="22"/>
        </w:rPr>
        <w:t>。UCL拥有29位诺贝尔奖获得者。在最新的英国研究卓越框架（Research Excellence Framework，REF）中，UCL被评为英国研究实力最强的大学。</w:t>
      </w:r>
    </w:p>
    <w:p>
      <w:pPr>
        <w:spacing w:line="380" w:lineRule="exact"/>
        <w:ind w:firstLine="440" w:firstLineChars="200"/>
        <w:rPr>
          <w:rFonts w:hint="eastAsia" w:ascii="微软雅黑" w:hAnsi="微软雅黑" w:eastAsia="微软雅黑" w:cs="微软雅黑"/>
          <w:bCs/>
          <w:sz w:val="22"/>
          <w:szCs w:val="22"/>
        </w:rPr>
      </w:pPr>
    </w:p>
    <w:p>
      <w:pPr>
        <w:spacing w:line="380" w:lineRule="exact"/>
        <w:ind w:firstLine="440" w:firstLineChars="200"/>
        <w:rPr>
          <w:rFonts w:hint="eastAsia" w:ascii="微软雅黑" w:hAnsi="微软雅黑" w:eastAsia="微软雅黑" w:cs="微软雅黑"/>
          <w:bCs/>
          <w:sz w:val="22"/>
          <w:szCs w:val="22"/>
        </w:rPr>
      </w:pPr>
      <w:r>
        <w:rPr>
          <w:rFonts w:hint="eastAsia" w:ascii="微软雅黑" w:hAnsi="微软雅黑" w:eastAsia="微软雅黑" w:cs="微软雅黑"/>
          <w:bCs/>
          <w:sz w:val="22"/>
          <w:szCs w:val="22"/>
        </w:rPr>
        <w:t>伦敦大学学院教育学院（Institute of Education，简称IOE），成立于1902年，是世界领先的教育和社会科学研究与教学中心，欧洲的师范培训与教育研究航母。截止2022年，IOE已经连续</w:t>
      </w:r>
      <w:r>
        <w:rPr>
          <w:rFonts w:hint="eastAsia" w:ascii="微软雅黑" w:hAnsi="微软雅黑" w:eastAsia="微软雅黑" w:cs="微软雅黑"/>
          <w:b/>
          <w:bCs w:val="0"/>
          <w:color w:val="FF0000"/>
          <w:sz w:val="22"/>
          <w:szCs w:val="22"/>
        </w:rPr>
        <w:t>9</w:t>
      </w:r>
      <w:r>
        <w:rPr>
          <w:rFonts w:hint="eastAsia" w:ascii="微软雅黑" w:hAnsi="微软雅黑" w:eastAsia="微软雅黑" w:cs="微软雅黑"/>
          <w:bCs/>
          <w:sz w:val="22"/>
          <w:szCs w:val="22"/>
        </w:rPr>
        <w:t>年蝉联QS世界大学排名教育专业世界第</w:t>
      </w:r>
      <w:r>
        <w:rPr>
          <w:rFonts w:hint="eastAsia" w:ascii="微软雅黑" w:hAnsi="微软雅黑" w:eastAsia="微软雅黑" w:cs="微软雅黑"/>
          <w:b/>
          <w:bCs w:val="0"/>
          <w:color w:val="FF0000"/>
          <w:sz w:val="22"/>
          <w:szCs w:val="22"/>
        </w:rPr>
        <w:t>1</w:t>
      </w:r>
      <w:r>
        <w:rPr>
          <w:rFonts w:hint="eastAsia" w:ascii="微软雅黑" w:hAnsi="微软雅黑" w:eastAsia="微软雅黑" w:cs="微软雅黑"/>
          <w:bCs/>
          <w:sz w:val="22"/>
          <w:szCs w:val="22"/>
        </w:rPr>
        <w:t>。</w:t>
      </w:r>
    </w:p>
    <w:p>
      <w:pPr>
        <w:spacing w:line="380" w:lineRule="exact"/>
        <w:ind w:firstLine="440" w:firstLineChars="200"/>
        <w:rPr>
          <w:rFonts w:hint="eastAsia" w:ascii="微软雅黑" w:hAnsi="微软雅黑" w:eastAsia="微软雅黑" w:cs="微软雅黑"/>
          <w:bCs/>
          <w:sz w:val="22"/>
          <w:szCs w:val="22"/>
        </w:rPr>
      </w:pPr>
    </w:p>
    <w:p>
      <w:pPr>
        <w:numPr>
          <w:ilvl w:val="0"/>
          <w:numId w:val="1"/>
        </w:numPr>
        <w:spacing w:line="380" w:lineRule="exact"/>
        <w:ind w:firstLine="480"/>
        <w:rPr>
          <w:rFonts w:ascii="微软雅黑" w:hAnsi="微软雅黑" w:eastAsia="微软雅黑" w:cs="微软雅黑"/>
          <w:b/>
          <w:sz w:val="28"/>
          <w:szCs w:val="28"/>
        </w:rPr>
      </w:pPr>
      <w:r>
        <w:rPr>
          <w:rFonts w:hint="eastAsia" w:ascii="微软雅黑" w:hAnsi="微软雅黑" w:eastAsia="微软雅黑" w:cs="微软雅黑"/>
          <w:b/>
          <w:sz w:val="28"/>
          <w:szCs w:val="28"/>
        </w:rPr>
        <w:t>项目介绍</w:t>
      </w:r>
    </w:p>
    <w:p>
      <w:pPr>
        <w:spacing w:line="380" w:lineRule="exact"/>
        <w:ind w:firstLine="480"/>
        <w:rPr>
          <w:rFonts w:ascii="微软雅黑" w:hAnsi="微软雅黑" w:eastAsia="微软雅黑" w:cs="微软雅黑"/>
          <w:b/>
          <w:bCs/>
          <w:kern w:val="0"/>
          <w:sz w:val="22"/>
          <w:szCs w:val="22"/>
        </w:rPr>
      </w:pPr>
      <w:r>
        <w:rPr>
          <w:rFonts w:hint="eastAsia" w:ascii="微软雅黑" w:hAnsi="微软雅黑" w:eastAsia="微软雅黑" w:cs="微软雅黑"/>
          <w:b/>
          <w:bCs/>
          <w:kern w:val="0"/>
          <w:sz w:val="22"/>
          <w:szCs w:val="22"/>
        </w:rPr>
        <w:t>课程时间：</w:t>
      </w:r>
    </w:p>
    <w:p>
      <w:pPr>
        <w:spacing w:line="380" w:lineRule="exact"/>
        <w:ind w:firstLine="480"/>
        <w:rPr>
          <w:rFonts w:hint="eastAsia" w:ascii="微软雅黑" w:hAnsi="微软雅黑" w:eastAsia="微软雅黑" w:cs="微软雅黑"/>
          <w:kern w:val="0"/>
          <w:sz w:val="22"/>
          <w:szCs w:val="22"/>
          <w:lang w:val="en-US" w:eastAsia="zh-CN"/>
        </w:rPr>
      </w:pPr>
      <w:r>
        <w:rPr>
          <w:rFonts w:hint="eastAsia" w:ascii="微软雅黑" w:hAnsi="微软雅黑" w:eastAsia="微软雅黑" w:cs="微软雅黑"/>
          <w:kern w:val="0"/>
          <w:sz w:val="22"/>
          <w:szCs w:val="22"/>
        </w:rPr>
        <w:t>2023年1月15日—2月2日</w:t>
      </w:r>
      <w:r>
        <w:rPr>
          <w:rFonts w:hint="eastAsia" w:ascii="微软雅黑" w:hAnsi="微软雅黑" w:eastAsia="微软雅黑" w:cs="微软雅黑"/>
          <w:kern w:val="0"/>
          <w:sz w:val="22"/>
          <w:szCs w:val="22"/>
          <w:lang w:eastAsia="zh-CN"/>
        </w:rPr>
        <w:t>；</w:t>
      </w:r>
      <w:r>
        <w:rPr>
          <w:rFonts w:hint="eastAsia" w:ascii="微软雅黑" w:hAnsi="微软雅黑" w:eastAsia="微软雅黑" w:cs="微软雅黑"/>
          <w:kern w:val="0"/>
          <w:sz w:val="22"/>
          <w:szCs w:val="22"/>
          <w:lang w:val="en-US" w:eastAsia="zh-CN"/>
        </w:rPr>
        <w:t>2周课程，</w:t>
      </w:r>
      <w:r>
        <w:rPr>
          <w:rFonts w:hint="eastAsia" w:ascii="微软雅黑" w:hAnsi="微软雅黑" w:eastAsia="微软雅黑" w:cs="微软雅黑"/>
          <w:color w:val="auto"/>
          <w:kern w:val="0"/>
          <w:sz w:val="24"/>
          <w:szCs w:val="24"/>
          <w:lang w:val="en-US" w:eastAsia="zh-CN"/>
        </w:rPr>
        <w:t>共24小时，约合32课时</w:t>
      </w:r>
      <w:r>
        <w:rPr>
          <w:rFonts w:hint="eastAsia" w:ascii="微软雅黑" w:hAnsi="微软雅黑" w:eastAsia="微软雅黑" w:cs="微软雅黑"/>
          <w:kern w:val="0"/>
          <w:sz w:val="22"/>
          <w:szCs w:val="22"/>
          <w:lang w:val="en-US" w:eastAsia="zh-CN"/>
        </w:rPr>
        <w:t>；</w:t>
      </w:r>
      <w:r>
        <w:rPr>
          <w:rFonts w:hint="eastAsia" w:ascii="微软雅黑" w:hAnsi="微软雅黑" w:eastAsia="微软雅黑" w:cs="微软雅黑"/>
          <w:kern w:val="0"/>
          <w:sz w:val="22"/>
          <w:szCs w:val="22"/>
        </w:rPr>
        <w:t>第一周为1月15日-20日，第二周为1月28日-2月2日；上课时间一般为北京时间晚上7:00；以上安排可能根据实际需要微调</w:t>
      </w:r>
      <w:r>
        <w:rPr>
          <w:rFonts w:hint="eastAsia" w:ascii="微软雅黑" w:hAnsi="微软雅黑" w:eastAsia="微软雅黑" w:cs="微软雅黑"/>
          <w:kern w:val="0"/>
          <w:sz w:val="22"/>
          <w:szCs w:val="22"/>
          <w:lang w:eastAsia="zh-CN"/>
        </w:rPr>
        <w:t>。</w:t>
      </w:r>
    </w:p>
    <w:p>
      <w:pPr>
        <w:spacing w:line="380" w:lineRule="exact"/>
        <w:ind w:firstLine="480"/>
        <w:rPr>
          <w:rFonts w:hint="eastAsia" w:ascii="微软雅黑" w:hAnsi="微软雅黑" w:eastAsia="微软雅黑" w:cs="微软雅黑"/>
          <w:kern w:val="0"/>
          <w:sz w:val="22"/>
          <w:szCs w:val="22"/>
        </w:rPr>
      </w:pPr>
      <w:r>
        <w:rPr>
          <w:rFonts w:hint="eastAsia" w:ascii="微软雅黑" w:hAnsi="微软雅黑" w:eastAsia="微软雅黑" w:cs="微软雅黑"/>
          <w:b/>
          <w:bCs/>
          <w:kern w:val="0"/>
          <w:sz w:val="22"/>
          <w:szCs w:val="22"/>
        </w:rPr>
        <w:t>授课方式</w:t>
      </w:r>
      <w:r>
        <w:rPr>
          <w:rFonts w:hint="eastAsia" w:ascii="微软雅黑" w:hAnsi="微软雅黑" w:eastAsia="微软雅黑" w:cs="微软雅黑"/>
          <w:kern w:val="0"/>
          <w:sz w:val="22"/>
          <w:szCs w:val="22"/>
        </w:rPr>
        <w:t>：直播，zoom平台</w:t>
      </w:r>
    </w:p>
    <w:p>
      <w:pPr>
        <w:spacing w:line="380" w:lineRule="exact"/>
        <w:ind w:firstLine="480"/>
        <w:rPr>
          <w:rFonts w:hint="eastAsia" w:ascii="微软雅黑" w:hAnsi="微软雅黑" w:eastAsia="微软雅黑" w:cs="微软雅黑"/>
          <w:b/>
          <w:bCs/>
          <w:kern w:val="0"/>
          <w:sz w:val="22"/>
          <w:szCs w:val="22"/>
        </w:rPr>
      </w:pPr>
      <w:r>
        <w:rPr>
          <w:rFonts w:hint="eastAsia" w:ascii="微软雅黑" w:hAnsi="微软雅黑" w:eastAsia="微软雅黑" w:cs="微软雅黑"/>
          <w:b/>
          <w:bCs/>
          <w:kern w:val="0"/>
          <w:sz w:val="22"/>
          <w:szCs w:val="22"/>
        </w:rPr>
        <w:t>课程内容</w:t>
      </w:r>
      <w:r>
        <w:rPr>
          <w:rFonts w:hint="eastAsia" w:ascii="微软雅黑" w:hAnsi="微软雅黑" w:eastAsia="微软雅黑" w:cs="微软雅黑"/>
          <w:b/>
          <w:bCs/>
          <w:kern w:val="0"/>
          <w:sz w:val="22"/>
          <w:szCs w:val="22"/>
          <w:lang w:eastAsia="zh-CN"/>
        </w:rPr>
        <w:t>（</w:t>
      </w:r>
      <w:r>
        <w:rPr>
          <w:rFonts w:hint="eastAsia" w:ascii="微软雅黑" w:hAnsi="微软雅黑" w:eastAsia="微软雅黑" w:cs="微软雅黑"/>
          <w:b/>
          <w:bCs/>
          <w:kern w:val="0"/>
          <w:sz w:val="22"/>
          <w:szCs w:val="22"/>
          <w:lang w:val="en-US" w:eastAsia="zh-CN"/>
        </w:rPr>
        <w:t>共5个主题）</w:t>
      </w:r>
      <w:r>
        <w:rPr>
          <w:rFonts w:hint="eastAsia" w:ascii="微软雅黑" w:hAnsi="微软雅黑" w:eastAsia="微软雅黑" w:cs="微软雅黑"/>
          <w:b/>
          <w:bCs/>
          <w:kern w:val="0"/>
          <w:sz w:val="22"/>
          <w:szCs w:val="22"/>
        </w:rPr>
        <w:t>：</w:t>
      </w:r>
    </w:p>
    <w:p>
      <w:pPr>
        <w:spacing w:line="380" w:lineRule="exact"/>
        <w:ind w:firstLine="480"/>
        <w:rPr>
          <w:rFonts w:hint="eastAsia" w:ascii="微软雅黑" w:hAnsi="微软雅黑" w:eastAsia="微软雅黑" w:cs="微软雅黑"/>
          <w:bCs/>
          <w:sz w:val="22"/>
          <w:szCs w:val="22"/>
          <w:lang w:eastAsia="zh-CN"/>
        </w:rPr>
      </w:pPr>
      <w:r>
        <w:rPr>
          <w:rFonts w:hint="eastAsia" w:ascii="微软雅黑" w:hAnsi="微软雅黑" w:eastAsia="微软雅黑" w:cs="微软雅黑"/>
          <w:b/>
          <w:bCs/>
          <w:kern w:val="0"/>
          <w:sz w:val="22"/>
          <w:szCs w:val="22"/>
          <w:lang w:eastAsia="zh-CN"/>
        </w:rPr>
        <w:t>主题1：西方儿童教育主流理论概述与实践</w:t>
      </w:r>
    </w:p>
    <w:p>
      <w:pPr>
        <w:spacing w:line="380" w:lineRule="exact"/>
        <w:ind w:firstLine="440" w:firstLineChars="200"/>
        <w:rPr>
          <w:rFonts w:hint="eastAsia" w:ascii="微软雅黑" w:hAnsi="微软雅黑" w:eastAsia="微软雅黑" w:cs="微软雅黑"/>
          <w:bCs/>
          <w:sz w:val="22"/>
          <w:szCs w:val="22"/>
          <w:lang w:eastAsia="zh-CN"/>
        </w:rPr>
      </w:pPr>
      <w:r>
        <w:rPr>
          <w:rFonts w:hint="eastAsia" w:ascii="微软雅黑" w:hAnsi="微软雅黑" w:eastAsia="微软雅黑" w:cs="微软雅黑"/>
          <w:bCs/>
          <w:sz w:val="22"/>
          <w:szCs w:val="22"/>
          <w:lang w:eastAsia="zh-CN"/>
        </w:rPr>
        <w:t>本专题将介绍西方儿童教育的主流理论和方法，从教育</w:t>
      </w:r>
      <w:r>
        <w:rPr>
          <w:rFonts w:hint="eastAsia" w:ascii="微软雅黑" w:hAnsi="微软雅黑" w:eastAsia="微软雅黑" w:cs="微软雅黑"/>
          <w:bCs/>
          <w:sz w:val="22"/>
          <w:szCs w:val="22"/>
          <w:lang w:val="en-US" w:eastAsia="zh-CN"/>
        </w:rPr>
        <w:t>理论</w:t>
      </w:r>
      <w:r>
        <w:rPr>
          <w:rFonts w:hint="eastAsia" w:ascii="微软雅黑" w:hAnsi="微软雅黑" w:eastAsia="微软雅黑" w:cs="微软雅黑"/>
          <w:bCs/>
          <w:sz w:val="22"/>
          <w:szCs w:val="22"/>
          <w:lang w:eastAsia="zh-CN"/>
        </w:rPr>
        <w:t>、课程设置、教学实践、</w:t>
      </w:r>
      <w:r>
        <w:rPr>
          <w:rFonts w:hint="eastAsia" w:ascii="微软雅黑" w:hAnsi="微软雅黑" w:eastAsia="微软雅黑" w:cs="微软雅黑"/>
          <w:bCs/>
          <w:sz w:val="22"/>
          <w:szCs w:val="22"/>
          <w:lang w:val="en-US" w:eastAsia="zh-CN"/>
        </w:rPr>
        <w:t>教师</w:t>
      </w:r>
      <w:r>
        <w:rPr>
          <w:rFonts w:hint="eastAsia" w:ascii="微软雅黑" w:hAnsi="微软雅黑" w:eastAsia="微软雅黑" w:cs="微软雅黑"/>
          <w:bCs/>
          <w:sz w:val="22"/>
          <w:szCs w:val="22"/>
          <w:lang w:eastAsia="zh-CN"/>
        </w:rPr>
        <w:t>教育的角度深入讨论英国幼儿和小学教育中的具体应用，对比不同理论对政策制定的影响。</w:t>
      </w:r>
    </w:p>
    <w:p>
      <w:pPr>
        <w:spacing w:line="380" w:lineRule="exact"/>
        <w:ind w:firstLine="440" w:firstLineChars="200"/>
        <w:rPr>
          <w:rFonts w:hint="eastAsia" w:ascii="微软雅黑" w:hAnsi="微软雅黑" w:eastAsia="微软雅黑" w:cs="微软雅黑"/>
          <w:bCs/>
          <w:sz w:val="22"/>
          <w:szCs w:val="22"/>
          <w:lang w:eastAsia="zh-CN"/>
        </w:rPr>
      </w:pPr>
    </w:p>
    <w:p>
      <w:pPr>
        <w:spacing w:line="380" w:lineRule="exact"/>
        <w:ind w:firstLine="440" w:firstLineChars="200"/>
        <w:rPr>
          <w:rFonts w:hint="eastAsia" w:ascii="微软雅黑" w:hAnsi="微软雅黑" w:eastAsia="微软雅黑" w:cs="微软雅黑"/>
          <w:bCs/>
          <w:sz w:val="22"/>
          <w:szCs w:val="22"/>
          <w:lang w:eastAsia="zh-CN"/>
        </w:rPr>
      </w:pPr>
      <w:r>
        <w:rPr>
          <w:rFonts w:hint="eastAsia" w:ascii="微软雅黑" w:hAnsi="微软雅黑" w:eastAsia="微软雅黑" w:cs="微软雅黑"/>
          <w:b/>
          <w:bCs w:val="0"/>
          <w:sz w:val="22"/>
          <w:szCs w:val="22"/>
          <w:lang w:eastAsia="zh-CN"/>
        </w:rPr>
        <w:t>主题2：小学与学前教育课堂教学设计及实践</w:t>
      </w:r>
      <w:r>
        <w:rPr>
          <w:rFonts w:hint="eastAsia" w:ascii="微软雅黑" w:hAnsi="微软雅黑" w:eastAsia="微软雅黑" w:cs="微软雅黑"/>
          <w:bCs/>
          <w:sz w:val="22"/>
          <w:szCs w:val="22"/>
          <w:lang w:eastAsia="zh-CN"/>
        </w:rPr>
        <w:t xml:space="preserve"> </w:t>
      </w:r>
    </w:p>
    <w:p>
      <w:pPr>
        <w:spacing w:line="380" w:lineRule="exact"/>
        <w:ind w:firstLine="440" w:firstLineChars="200"/>
        <w:rPr>
          <w:rFonts w:hint="eastAsia" w:ascii="微软雅黑" w:hAnsi="微软雅黑" w:eastAsia="微软雅黑" w:cs="微软雅黑"/>
          <w:bCs/>
          <w:sz w:val="22"/>
          <w:szCs w:val="22"/>
          <w:lang w:eastAsia="zh-CN"/>
        </w:rPr>
      </w:pPr>
      <w:r>
        <w:rPr>
          <w:rFonts w:hint="eastAsia" w:ascii="微软雅黑" w:hAnsi="微软雅黑" w:eastAsia="微软雅黑" w:cs="微软雅黑"/>
          <w:bCs/>
          <w:sz w:val="22"/>
          <w:szCs w:val="22"/>
          <w:lang w:eastAsia="zh-CN"/>
        </w:rPr>
        <w:t>本专题将详细介绍英国小学课堂课程设计思想和实践框架，包括课程设计、课堂教学、练习设计、教学评估等不同方面。通过不同科目(比如读写，数学等)的案例对英国小学教学设计的特点进行分析，对英国学前及小学教育的优点进行总结并对潜在的问题进行批判性的讨论。</w:t>
      </w:r>
    </w:p>
    <w:p>
      <w:pPr>
        <w:spacing w:line="380" w:lineRule="exact"/>
        <w:rPr>
          <w:rFonts w:hint="eastAsia" w:ascii="微软雅黑" w:hAnsi="微软雅黑" w:eastAsia="微软雅黑" w:cs="微软雅黑"/>
          <w:bCs/>
          <w:sz w:val="22"/>
          <w:szCs w:val="22"/>
          <w:lang w:eastAsia="zh-CN"/>
        </w:rPr>
      </w:pPr>
    </w:p>
    <w:p>
      <w:pPr>
        <w:spacing w:line="380" w:lineRule="exact"/>
        <w:ind w:firstLine="440" w:firstLineChars="200"/>
        <w:rPr>
          <w:rFonts w:hint="eastAsia" w:ascii="微软雅黑" w:hAnsi="微软雅黑" w:eastAsia="微软雅黑" w:cs="微软雅黑"/>
          <w:b/>
          <w:bCs w:val="0"/>
          <w:sz w:val="22"/>
          <w:szCs w:val="22"/>
          <w:lang w:eastAsia="zh-CN"/>
        </w:rPr>
      </w:pPr>
      <w:r>
        <w:rPr>
          <w:rFonts w:hint="eastAsia" w:ascii="微软雅黑" w:hAnsi="微软雅黑" w:eastAsia="微软雅黑" w:cs="微软雅黑"/>
          <w:b/>
          <w:bCs w:val="0"/>
          <w:sz w:val="22"/>
          <w:szCs w:val="22"/>
          <w:lang w:eastAsia="zh-CN"/>
        </w:rPr>
        <w:t>主题3：未来的先进教育技术与方法</w:t>
      </w:r>
    </w:p>
    <w:p>
      <w:pPr>
        <w:spacing w:line="380" w:lineRule="exact"/>
        <w:ind w:firstLine="440" w:firstLineChars="200"/>
        <w:rPr>
          <w:rFonts w:hint="eastAsia" w:ascii="微软雅黑" w:hAnsi="微软雅黑" w:eastAsia="微软雅黑" w:cs="微软雅黑"/>
          <w:bCs/>
          <w:sz w:val="22"/>
          <w:szCs w:val="22"/>
          <w:lang w:eastAsia="zh-CN"/>
        </w:rPr>
      </w:pPr>
      <w:r>
        <w:rPr>
          <w:rFonts w:hint="eastAsia" w:ascii="微软雅黑" w:hAnsi="微软雅黑" w:eastAsia="微软雅黑" w:cs="微软雅黑"/>
          <w:bCs/>
          <w:sz w:val="22"/>
          <w:szCs w:val="22"/>
          <w:lang w:eastAsia="zh-CN"/>
        </w:rPr>
        <w:t>本专题介绍人工智能、学习分析、人机交互和教育技术等交叉学科在教育领域的应用现状。通过具体项目案例展示先进教育技术对学习、教课和科研的支持过程，及其在课程设计、开发、评估等具体方面的应用。其中包括开发数字化学习环境，通过提供直接的、个性化的、适应性的学习反馈技术支持学生进行学习；以及如何通过获取和智能分析学生数字世界及物理世界的数据矩阵来提高教师对学生学习过程和结果的理解。本专题也将对面向未来的初等教育技术进行展望。</w:t>
      </w:r>
    </w:p>
    <w:p>
      <w:pPr>
        <w:spacing w:line="380" w:lineRule="exact"/>
        <w:ind w:firstLine="440" w:firstLineChars="200"/>
        <w:rPr>
          <w:rFonts w:hint="eastAsia" w:ascii="微软雅黑" w:hAnsi="微软雅黑" w:eastAsia="微软雅黑" w:cs="微软雅黑"/>
          <w:bCs/>
          <w:sz w:val="22"/>
          <w:szCs w:val="22"/>
          <w:lang w:eastAsia="zh-CN"/>
        </w:rPr>
      </w:pPr>
    </w:p>
    <w:p>
      <w:pPr>
        <w:spacing w:line="380" w:lineRule="exact"/>
        <w:ind w:firstLine="440" w:firstLineChars="200"/>
        <w:rPr>
          <w:rFonts w:hint="eastAsia" w:ascii="微软雅黑" w:hAnsi="微软雅黑" w:eastAsia="微软雅黑" w:cs="微软雅黑"/>
          <w:b/>
          <w:bCs w:val="0"/>
          <w:sz w:val="22"/>
          <w:szCs w:val="22"/>
          <w:lang w:eastAsia="zh-CN"/>
        </w:rPr>
      </w:pPr>
      <w:r>
        <w:rPr>
          <w:rFonts w:hint="eastAsia" w:ascii="微软雅黑" w:hAnsi="微软雅黑" w:eastAsia="微软雅黑" w:cs="微软雅黑"/>
          <w:b/>
          <w:bCs w:val="0"/>
          <w:sz w:val="22"/>
          <w:szCs w:val="22"/>
          <w:lang w:eastAsia="zh-CN"/>
        </w:rPr>
        <w:t>主题4：</w:t>
      </w:r>
      <w:r>
        <w:rPr>
          <w:rFonts w:hint="eastAsia" w:ascii="微软雅黑" w:hAnsi="微软雅黑" w:eastAsia="微软雅黑" w:cs="微软雅黑"/>
          <w:b/>
          <w:bCs w:val="0"/>
          <w:sz w:val="22"/>
          <w:szCs w:val="22"/>
          <w:lang w:val="en-US" w:eastAsia="zh-CN"/>
        </w:rPr>
        <w:t xml:space="preserve">博物馆教育与课外（第二课堂）学习 </w:t>
      </w:r>
    </w:p>
    <w:p>
      <w:pPr>
        <w:spacing w:line="380" w:lineRule="exact"/>
        <w:ind w:firstLine="440" w:firstLineChars="200"/>
        <w:rPr>
          <w:rFonts w:hint="eastAsia" w:ascii="微软雅黑" w:hAnsi="微软雅黑" w:eastAsia="微软雅黑" w:cs="微软雅黑"/>
          <w:bCs/>
          <w:sz w:val="22"/>
          <w:szCs w:val="22"/>
          <w:lang w:eastAsia="zh-CN"/>
        </w:rPr>
      </w:pPr>
      <w:r>
        <w:rPr>
          <w:rFonts w:hint="eastAsia" w:ascii="微软雅黑" w:hAnsi="微软雅黑" w:eastAsia="微软雅黑" w:cs="微软雅黑"/>
          <w:bCs/>
          <w:sz w:val="22"/>
          <w:szCs w:val="22"/>
          <w:lang w:eastAsia="zh-CN"/>
        </w:rPr>
        <w:t>本专题介绍在幼儿及小学教育中，针对课内和课外环境下科学教学方面的教育理论和实践。</w:t>
      </w:r>
    </w:p>
    <w:p>
      <w:pPr>
        <w:spacing w:line="380" w:lineRule="exact"/>
        <w:ind w:firstLine="440" w:firstLineChars="200"/>
        <w:rPr>
          <w:rFonts w:hint="eastAsia" w:ascii="微软雅黑" w:hAnsi="微软雅黑" w:eastAsia="微软雅黑" w:cs="微软雅黑"/>
          <w:bCs/>
          <w:sz w:val="22"/>
          <w:szCs w:val="22"/>
          <w:lang w:eastAsia="zh-CN"/>
        </w:rPr>
      </w:pPr>
      <w:r>
        <w:rPr>
          <w:rFonts w:hint="eastAsia" w:ascii="微软雅黑" w:hAnsi="微软雅黑" w:eastAsia="微软雅黑" w:cs="微软雅黑"/>
          <w:bCs/>
          <w:sz w:val="22"/>
          <w:szCs w:val="22"/>
          <w:lang w:eastAsia="zh-CN"/>
        </w:rPr>
        <w:t>本专题将包括科学知识转化为校园科学学习的过程、STEM教育、博物馆教育以及探究式学习等内容，并以案例分析的形式介绍英国初等教育在这一领域的先进成果。</w:t>
      </w:r>
    </w:p>
    <w:p>
      <w:pPr>
        <w:spacing w:line="380" w:lineRule="exact"/>
        <w:ind w:firstLine="440" w:firstLineChars="200"/>
        <w:rPr>
          <w:rFonts w:hint="eastAsia" w:ascii="微软雅黑" w:hAnsi="微软雅黑" w:eastAsia="微软雅黑" w:cs="微软雅黑"/>
          <w:bCs/>
          <w:sz w:val="22"/>
          <w:szCs w:val="22"/>
          <w:lang w:eastAsia="zh-CN"/>
        </w:rPr>
      </w:pPr>
    </w:p>
    <w:p>
      <w:pPr>
        <w:spacing w:line="380" w:lineRule="exact"/>
        <w:ind w:firstLine="440" w:firstLineChars="200"/>
        <w:rPr>
          <w:rFonts w:hint="eastAsia" w:ascii="微软雅黑" w:hAnsi="微软雅黑" w:eastAsia="微软雅黑" w:cs="微软雅黑"/>
          <w:b/>
          <w:bCs w:val="0"/>
          <w:sz w:val="22"/>
          <w:szCs w:val="22"/>
          <w:lang w:eastAsia="zh-CN"/>
        </w:rPr>
      </w:pPr>
      <w:r>
        <w:rPr>
          <w:rFonts w:hint="eastAsia" w:ascii="微软雅黑" w:hAnsi="微软雅黑" w:eastAsia="微软雅黑" w:cs="微软雅黑"/>
          <w:b/>
          <w:bCs w:val="0"/>
          <w:sz w:val="22"/>
          <w:szCs w:val="22"/>
          <w:lang w:eastAsia="zh-CN"/>
        </w:rPr>
        <w:t>主题5：教师素养与职业发展</w:t>
      </w:r>
    </w:p>
    <w:p>
      <w:pPr>
        <w:spacing w:line="380" w:lineRule="exact"/>
        <w:ind w:firstLine="440" w:firstLineChars="200"/>
        <w:rPr>
          <w:rFonts w:hint="eastAsia" w:ascii="微软雅黑" w:hAnsi="微软雅黑" w:eastAsia="微软雅黑" w:cs="微软雅黑"/>
          <w:bCs/>
          <w:sz w:val="22"/>
          <w:szCs w:val="22"/>
          <w:lang w:eastAsia="zh-CN"/>
        </w:rPr>
      </w:pPr>
      <w:r>
        <w:rPr>
          <w:rFonts w:hint="eastAsia" w:ascii="微软雅黑" w:hAnsi="微软雅黑" w:eastAsia="微软雅黑" w:cs="微软雅黑"/>
          <w:bCs/>
          <w:sz w:val="22"/>
          <w:szCs w:val="22"/>
          <w:lang w:eastAsia="zh-CN"/>
        </w:rPr>
        <w:t>本专题将全面介绍英国小学教育师资培训体系、全科教师培训框架以及培训的核心内容；讨论英国教师全纳教育素养和职前培养有关问题；传授批判性、研究型和探究式的教学和学习方法；阐述相关领域最新的研究成果。</w:t>
      </w:r>
    </w:p>
    <w:p>
      <w:pPr>
        <w:spacing w:line="380" w:lineRule="exact"/>
        <w:ind w:firstLine="440" w:firstLineChars="200"/>
        <w:rPr>
          <w:rFonts w:hint="eastAsia" w:ascii="微软雅黑" w:hAnsi="微软雅黑" w:eastAsia="微软雅黑" w:cs="微软雅黑"/>
          <w:bCs/>
          <w:sz w:val="22"/>
          <w:szCs w:val="22"/>
          <w:lang w:eastAsia="zh-CN"/>
        </w:rPr>
      </w:pPr>
    </w:p>
    <w:p>
      <w:pPr>
        <w:spacing w:line="380" w:lineRule="exact"/>
        <w:ind w:firstLine="440" w:firstLineChars="200"/>
        <w:rPr>
          <w:rFonts w:hint="eastAsia" w:ascii="微软雅黑" w:hAnsi="微软雅黑" w:eastAsia="微软雅黑" w:cs="微软雅黑"/>
          <w:b/>
          <w:bCs w:val="0"/>
          <w:sz w:val="22"/>
          <w:szCs w:val="22"/>
          <w:lang w:eastAsia="zh-CN"/>
        </w:rPr>
      </w:pPr>
      <w:r>
        <w:rPr>
          <w:rFonts w:hint="eastAsia" w:ascii="微软雅黑" w:hAnsi="微软雅黑" w:eastAsia="微软雅黑" w:cs="微软雅黑"/>
          <w:b/>
          <w:bCs w:val="0"/>
          <w:sz w:val="22"/>
          <w:szCs w:val="22"/>
          <w:lang w:val="en-US" w:eastAsia="zh-CN"/>
        </w:rPr>
        <w:t>附加</w:t>
      </w:r>
      <w:r>
        <w:rPr>
          <w:rFonts w:hint="eastAsia" w:ascii="微软雅黑" w:hAnsi="微软雅黑" w:eastAsia="微软雅黑" w:cs="微软雅黑"/>
          <w:b/>
          <w:bCs w:val="0"/>
          <w:sz w:val="22"/>
          <w:szCs w:val="22"/>
          <w:lang w:eastAsia="zh-CN"/>
        </w:rPr>
        <w:t>主题：</w:t>
      </w:r>
      <w:r>
        <w:rPr>
          <w:rFonts w:hint="eastAsia" w:ascii="微软雅黑" w:hAnsi="微软雅黑" w:eastAsia="微软雅黑" w:cs="微软雅黑"/>
          <w:b/>
          <w:bCs w:val="0"/>
          <w:sz w:val="22"/>
          <w:szCs w:val="22"/>
          <w:lang w:val="en-US" w:eastAsia="zh-CN"/>
        </w:rPr>
        <w:t>1</w:t>
      </w:r>
      <w:r>
        <w:rPr>
          <w:rFonts w:hint="eastAsia" w:ascii="微软雅黑" w:hAnsi="微软雅黑" w:eastAsia="微软雅黑" w:cs="微软雅黑"/>
          <w:b/>
          <w:bCs w:val="0"/>
          <w:sz w:val="22"/>
          <w:szCs w:val="22"/>
          <w:lang w:eastAsia="zh-CN"/>
        </w:rPr>
        <w:t>公开讨论课-小学教育教学中的关键问题</w:t>
      </w:r>
    </w:p>
    <w:p>
      <w:pPr>
        <w:spacing w:line="380" w:lineRule="exact"/>
        <w:ind w:firstLine="1541" w:firstLineChars="700"/>
        <w:rPr>
          <w:rFonts w:hint="eastAsia" w:ascii="微软雅黑" w:hAnsi="微软雅黑" w:eastAsia="微软雅黑" w:cs="微软雅黑"/>
          <w:b/>
          <w:bCs w:val="0"/>
          <w:sz w:val="22"/>
          <w:szCs w:val="22"/>
          <w:lang w:eastAsia="zh-CN"/>
        </w:rPr>
      </w:pPr>
      <w:r>
        <w:rPr>
          <w:rFonts w:hint="eastAsia" w:ascii="微软雅黑" w:hAnsi="微软雅黑" w:eastAsia="微软雅黑" w:cs="微软雅黑"/>
          <w:b/>
          <w:bCs w:val="0"/>
          <w:sz w:val="22"/>
          <w:szCs w:val="22"/>
          <w:lang w:val="en-US" w:eastAsia="zh-CN"/>
        </w:rPr>
        <w:t>2</w:t>
      </w:r>
      <w:r>
        <w:rPr>
          <w:rFonts w:hint="eastAsia" w:ascii="微软雅黑" w:hAnsi="微软雅黑" w:eastAsia="微软雅黑" w:cs="微软雅黑"/>
          <w:b/>
          <w:bCs w:val="0"/>
          <w:sz w:val="22"/>
          <w:szCs w:val="22"/>
          <w:lang w:eastAsia="zh-CN"/>
        </w:rPr>
        <w:t>英国文化初览 – 云游伦敦</w:t>
      </w:r>
    </w:p>
    <w:p>
      <w:pPr>
        <w:spacing w:line="380" w:lineRule="exact"/>
        <w:ind w:firstLine="480" w:firstLineChars="200"/>
        <w:rPr>
          <w:rFonts w:hint="eastAsia" w:ascii="微软雅黑" w:hAnsi="微软雅黑" w:eastAsia="微软雅黑" w:cs="微软雅黑"/>
          <w:bCs/>
          <w:sz w:val="24"/>
          <w:szCs w:val="24"/>
        </w:rPr>
      </w:pPr>
    </w:p>
    <w:p>
      <w:pPr>
        <w:spacing w:line="380" w:lineRule="exact"/>
        <w:ind w:firstLine="480" w:firstLineChars="200"/>
        <w:rPr>
          <w:rFonts w:hint="eastAsia" w:ascii="微软雅黑" w:hAnsi="微软雅黑" w:eastAsia="微软雅黑" w:cs="微软雅黑"/>
          <w:bCs/>
          <w:sz w:val="24"/>
          <w:szCs w:val="24"/>
          <w:lang w:val="en-US" w:eastAsia="zh-CN"/>
        </w:rPr>
      </w:pPr>
      <w:r>
        <w:rPr>
          <w:rFonts w:hint="eastAsia" w:ascii="微软雅黑" w:hAnsi="微软雅黑" w:eastAsia="微软雅黑" w:cs="微软雅黑"/>
          <w:bCs/>
          <w:sz w:val="24"/>
          <w:szCs w:val="24"/>
        </w:rPr>
        <w:t>项目组成员完成课程后可获得</w:t>
      </w:r>
      <w:r>
        <w:rPr>
          <w:rFonts w:hint="eastAsia" w:ascii="微软雅黑" w:hAnsi="微软雅黑" w:eastAsia="微软雅黑" w:cs="微软雅黑"/>
          <w:b/>
          <w:bCs w:val="0"/>
          <w:sz w:val="24"/>
          <w:szCs w:val="24"/>
          <w:lang w:val="en-US" w:eastAsia="zh-CN"/>
        </w:rPr>
        <w:t>伦敦大学学院教育学院</w:t>
      </w:r>
      <w:r>
        <w:rPr>
          <w:rFonts w:hint="eastAsia" w:ascii="微软雅黑" w:hAnsi="微软雅黑" w:eastAsia="微软雅黑" w:cs="微软雅黑"/>
          <w:b/>
          <w:bCs w:val="0"/>
          <w:color w:val="auto"/>
          <w:sz w:val="24"/>
          <w:szCs w:val="24"/>
        </w:rPr>
        <w:t>颁发的结业证书</w:t>
      </w:r>
      <w:r>
        <w:rPr>
          <w:rFonts w:hint="eastAsia" w:ascii="微软雅黑" w:hAnsi="微软雅黑" w:eastAsia="微软雅黑" w:cs="微软雅黑"/>
          <w:b w:val="0"/>
          <w:bCs/>
          <w:color w:val="auto"/>
          <w:sz w:val="24"/>
          <w:szCs w:val="24"/>
        </w:rPr>
        <w:t>。</w:t>
      </w:r>
      <w:r>
        <w:rPr>
          <w:rFonts w:hint="eastAsia" w:ascii="微软雅黑" w:hAnsi="微软雅黑" w:eastAsia="微软雅黑" w:cs="微软雅黑"/>
          <w:b w:val="0"/>
          <w:bCs/>
          <w:color w:val="auto"/>
          <w:sz w:val="24"/>
          <w:szCs w:val="24"/>
          <w:lang w:val="en-US" w:eastAsia="zh-CN"/>
        </w:rPr>
        <w:t>世界</w:t>
      </w:r>
      <w:r>
        <w:rPr>
          <w:rFonts w:hint="eastAsia" w:ascii="微软雅黑" w:hAnsi="微软雅黑" w:eastAsia="微软雅黑" w:cs="微软雅黑"/>
          <w:bCs/>
          <w:sz w:val="24"/>
          <w:szCs w:val="24"/>
          <w:lang w:val="en-US" w:eastAsia="zh-CN"/>
        </w:rPr>
        <w:t>名校的短期课程结业证书可作为申请海外名校留学的重要背景材料之一。</w:t>
      </w:r>
    </w:p>
    <w:p>
      <w:pPr>
        <w:spacing w:line="380" w:lineRule="exact"/>
        <w:ind w:firstLine="480" w:firstLineChars="200"/>
        <w:rPr>
          <w:rFonts w:hint="eastAsia" w:ascii="微软雅黑" w:hAnsi="微软雅黑" w:eastAsia="微软雅黑" w:cs="微软雅黑"/>
          <w:bCs/>
          <w:sz w:val="24"/>
          <w:szCs w:val="24"/>
          <w:lang w:val="en-US" w:eastAsia="zh-CN"/>
        </w:rPr>
      </w:pPr>
      <w:r>
        <w:rPr>
          <w:rFonts w:hint="eastAsia" w:ascii="微软雅黑" w:hAnsi="微软雅黑" w:eastAsia="微软雅黑" w:cs="微软雅黑"/>
          <w:bCs/>
          <w:sz w:val="24"/>
          <w:szCs w:val="24"/>
          <w:lang w:val="en-US" w:eastAsia="zh-CN"/>
        </w:rPr>
        <w:t>授课教师和课程表请见附件。</w:t>
      </w:r>
    </w:p>
    <w:p>
      <w:pPr>
        <w:spacing w:line="380" w:lineRule="exact"/>
        <w:rPr>
          <w:rFonts w:hint="eastAsia" w:ascii="微软雅黑" w:hAnsi="微软雅黑" w:eastAsia="微软雅黑" w:cs="微软雅黑"/>
          <w:b/>
          <w:sz w:val="22"/>
          <w:szCs w:val="22"/>
        </w:rPr>
      </w:pPr>
    </w:p>
    <w:p>
      <w:pPr>
        <w:numPr>
          <w:ilvl w:val="0"/>
          <w:numId w:val="1"/>
        </w:numPr>
        <w:spacing w:line="380" w:lineRule="exact"/>
        <w:ind w:left="0" w:leftChars="0" w:firstLine="480" w:firstLineChars="0"/>
        <w:rPr>
          <w:rFonts w:hint="eastAsia" w:ascii="微软雅黑" w:hAnsi="微软雅黑" w:eastAsia="微软雅黑" w:cs="微软雅黑"/>
          <w:b/>
          <w:sz w:val="28"/>
          <w:szCs w:val="28"/>
        </w:rPr>
      </w:pPr>
      <w:r>
        <w:rPr>
          <w:rFonts w:hint="eastAsia" w:ascii="微软雅黑" w:hAnsi="微软雅黑" w:eastAsia="微软雅黑" w:cs="微软雅黑"/>
          <w:b/>
          <w:sz w:val="28"/>
          <w:szCs w:val="28"/>
          <w:lang w:val="en-US" w:eastAsia="zh-CN"/>
        </w:rPr>
        <w:t>费用和资助</w:t>
      </w:r>
      <w:r>
        <w:rPr>
          <w:rFonts w:hint="eastAsia" w:ascii="微软雅黑" w:hAnsi="微软雅黑" w:eastAsia="微软雅黑" w:cs="微软雅黑"/>
          <w:b/>
          <w:sz w:val="28"/>
          <w:szCs w:val="28"/>
        </w:rPr>
        <w:t>说明</w:t>
      </w:r>
      <w:bookmarkStart w:id="0" w:name="OLE_LINK1"/>
      <w:bookmarkStart w:id="1" w:name="OLE_LINK2"/>
    </w:p>
    <w:p>
      <w:pPr>
        <w:numPr>
          <w:ilvl w:val="0"/>
          <w:numId w:val="0"/>
        </w:numPr>
        <w:spacing w:line="380" w:lineRule="exact"/>
        <w:ind w:left="480" w:leftChars="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b/>
          <w:bCs/>
          <w:kern w:val="0"/>
          <w:sz w:val="22"/>
          <w:szCs w:val="22"/>
          <w:highlight w:val="none"/>
          <w:lang w:val="en-US" w:eastAsia="zh-CN"/>
        </w:rPr>
        <w:t>项目费用：</w:t>
      </w:r>
      <w:r>
        <w:rPr>
          <w:rFonts w:hint="eastAsia" w:ascii="微软雅黑" w:hAnsi="微软雅黑" w:eastAsia="微软雅黑" w:cs="微软雅黑"/>
          <w:color w:val="auto"/>
          <w:sz w:val="22"/>
          <w:szCs w:val="22"/>
          <w:highlight w:val="none"/>
          <w:lang w:val="en-US" w:eastAsia="zh-CN"/>
        </w:rPr>
        <w:t>4980</w:t>
      </w:r>
      <w:r>
        <w:rPr>
          <w:rFonts w:hint="eastAsia" w:ascii="微软雅黑" w:hAnsi="微软雅黑" w:eastAsia="微软雅黑" w:cs="微软雅黑"/>
          <w:color w:val="auto"/>
          <w:sz w:val="22"/>
          <w:szCs w:val="22"/>
          <w:highlight w:val="none"/>
        </w:rPr>
        <w:t>元人民币</w:t>
      </w:r>
    </w:p>
    <w:bookmarkEnd w:id="0"/>
    <w:bookmarkEnd w:id="1"/>
    <w:p>
      <w:pPr>
        <w:spacing w:line="380" w:lineRule="exact"/>
        <w:ind w:firstLine="480"/>
        <w:rPr>
          <w:rFonts w:hint="eastAsia"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bCs/>
          <w:color w:val="FF0000"/>
          <w:sz w:val="22"/>
          <w:szCs w:val="22"/>
          <w:highlight w:val="none"/>
          <w:lang w:val="en-US" w:eastAsia="zh-CN"/>
        </w:rPr>
        <w:t>11月15日</w:t>
      </w:r>
      <w:r>
        <w:rPr>
          <w:rFonts w:hint="eastAsia" w:ascii="微软雅黑" w:hAnsi="微软雅黑" w:eastAsia="微软雅黑" w:cs="微软雅黑"/>
          <w:color w:val="auto"/>
          <w:sz w:val="22"/>
          <w:szCs w:val="22"/>
          <w:highlight w:val="none"/>
          <w:lang w:val="en-US" w:eastAsia="zh-CN"/>
        </w:rPr>
        <w:t>之前报名（以填写项目主办方报名表时间为准）并顺利结业的学生，可额外获得项目主办方</w:t>
      </w:r>
      <w:r>
        <w:rPr>
          <w:rFonts w:hint="eastAsia" w:ascii="微软雅黑" w:hAnsi="微软雅黑" w:eastAsia="微软雅黑" w:cs="微软雅黑"/>
          <w:b/>
          <w:bCs/>
          <w:color w:val="FF0000"/>
          <w:sz w:val="22"/>
          <w:szCs w:val="22"/>
          <w:highlight w:val="none"/>
          <w:lang w:val="en-US" w:eastAsia="zh-CN"/>
        </w:rPr>
        <w:t>500元人民币</w:t>
      </w:r>
      <w:r>
        <w:rPr>
          <w:rFonts w:hint="eastAsia" w:ascii="微软雅黑" w:hAnsi="微软雅黑" w:eastAsia="微软雅黑" w:cs="微软雅黑"/>
          <w:color w:val="auto"/>
          <w:sz w:val="22"/>
          <w:szCs w:val="22"/>
          <w:highlight w:val="none"/>
          <w:lang w:val="en-US" w:eastAsia="zh-CN"/>
        </w:rPr>
        <w:t>的资助</w:t>
      </w:r>
      <w:r>
        <w:rPr>
          <w:rFonts w:hint="eastAsia" w:ascii="微软雅黑" w:hAnsi="微软雅黑" w:eastAsia="微软雅黑" w:cs="微软雅黑"/>
          <w:b w:val="0"/>
          <w:bCs w:val="0"/>
          <w:color w:val="auto"/>
          <w:sz w:val="22"/>
          <w:szCs w:val="22"/>
          <w:highlight w:val="none"/>
          <w:lang w:val="en-US" w:eastAsia="zh-CN"/>
        </w:rPr>
        <w:t>（此资助为项目主办方特别为我校学生设立，课程期间须遵守课堂纪律，不得无故旷课）。</w:t>
      </w:r>
    </w:p>
    <w:p>
      <w:pPr>
        <w:spacing w:line="380" w:lineRule="exact"/>
        <w:ind w:firstLine="480"/>
        <w:rPr>
          <w:rFonts w:hint="eastAsia" w:ascii="微软雅黑" w:hAnsi="微软雅黑" w:eastAsia="微软雅黑" w:cs="微软雅黑"/>
          <w:b w:val="0"/>
          <w:bCs w:val="0"/>
          <w:color w:val="auto"/>
          <w:sz w:val="22"/>
          <w:szCs w:val="22"/>
          <w:highlight w:val="none"/>
          <w:lang w:val="en-US" w:eastAsia="zh-CN"/>
        </w:rPr>
      </w:pPr>
    </w:p>
    <w:p>
      <w:pPr>
        <w:spacing w:line="380" w:lineRule="exact"/>
        <w:ind w:firstLine="480"/>
        <w:rPr>
          <w:rFonts w:ascii="微软雅黑" w:hAnsi="微软雅黑" w:eastAsia="微软雅黑" w:cs="微软雅黑"/>
          <w:b/>
          <w:bCs/>
          <w:kern w:val="0"/>
          <w:sz w:val="24"/>
          <w:szCs w:val="24"/>
        </w:rPr>
      </w:pPr>
      <w:r>
        <w:rPr>
          <w:rFonts w:hint="eastAsia" w:ascii="微软雅黑" w:hAnsi="微软雅黑" w:eastAsia="微软雅黑" w:cs="微软雅黑"/>
          <w:b/>
          <w:sz w:val="28"/>
          <w:szCs w:val="28"/>
        </w:rPr>
        <w:t>四、申请</w:t>
      </w:r>
      <w:r>
        <w:rPr>
          <w:rFonts w:hint="eastAsia" w:ascii="微软雅黑" w:hAnsi="微软雅黑" w:eastAsia="微软雅黑" w:cs="微软雅黑"/>
          <w:b/>
          <w:sz w:val="28"/>
          <w:szCs w:val="28"/>
          <w:lang w:val="en-US" w:eastAsia="zh-CN"/>
        </w:rPr>
        <w:t>条件：</w:t>
      </w:r>
    </w:p>
    <w:p>
      <w:pPr>
        <w:numPr>
          <w:ilvl w:val="0"/>
          <w:numId w:val="2"/>
        </w:numPr>
        <w:spacing w:line="380" w:lineRule="exact"/>
        <w:ind w:firstLine="480"/>
        <w:rPr>
          <w:rFonts w:ascii="微软雅黑" w:hAnsi="微软雅黑" w:eastAsia="微软雅黑" w:cs="微软雅黑"/>
          <w:kern w:val="0"/>
          <w:sz w:val="22"/>
          <w:szCs w:val="22"/>
        </w:rPr>
      </w:pPr>
      <w:r>
        <w:rPr>
          <w:rFonts w:hint="eastAsia" w:ascii="微软雅黑" w:hAnsi="微软雅黑" w:eastAsia="微软雅黑" w:cs="微软雅黑"/>
          <w:kern w:val="0"/>
          <w:sz w:val="22"/>
          <w:szCs w:val="22"/>
        </w:rPr>
        <w:t>全日制本科生、研究生，学前教育、小学教育、英语、师范等专业背景优先；</w:t>
      </w:r>
    </w:p>
    <w:p>
      <w:pPr>
        <w:numPr>
          <w:ilvl w:val="0"/>
          <w:numId w:val="2"/>
        </w:numPr>
        <w:spacing w:line="380" w:lineRule="exact"/>
        <w:ind w:firstLine="480"/>
        <w:rPr>
          <w:rFonts w:ascii="微软雅黑" w:hAnsi="微软雅黑" w:eastAsia="微软雅黑" w:cs="微软雅黑"/>
          <w:kern w:val="0"/>
          <w:sz w:val="22"/>
          <w:szCs w:val="22"/>
        </w:rPr>
      </w:pPr>
      <w:r>
        <w:rPr>
          <w:rFonts w:hint="eastAsia" w:ascii="微软雅黑" w:hAnsi="微软雅黑" w:eastAsia="微软雅黑" w:cs="微软雅黑"/>
          <w:kern w:val="0"/>
          <w:sz w:val="22"/>
          <w:szCs w:val="22"/>
          <w:lang w:val="en-US" w:eastAsia="zh-CN"/>
        </w:rPr>
        <w:t>英语要求：CET4-550分及以上/CET6-425分及以上/雅思5.5分及以上/通过项目部口语测试；</w:t>
      </w:r>
    </w:p>
    <w:p>
      <w:pPr>
        <w:numPr>
          <w:ilvl w:val="0"/>
          <w:numId w:val="2"/>
        </w:numPr>
        <w:spacing w:line="380" w:lineRule="exact"/>
        <w:ind w:firstLine="480"/>
        <w:rPr>
          <w:rFonts w:ascii="微软雅黑" w:hAnsi="微软雅黑" w:eastAsia="微软雅黑" w:cs="微软雅黑"/>
          <w:kern w:val="0"/>
          <w:sz w:val="22"/>
          <w:szCs w:val="22"/>
        </w:rPr>
      </w:pPr>
      <w:r>
        <w:rPr>
          <w:rFonts w:hint="eastAsia" w:ascii="微软雅黑" w:hAnsi="微软雅黑" w:eastAsia="微软雅黑" w:cs="微软雅黑"/>
          <w:kern w:val="0"/>
          <w:sz w:val="22"/>
          <w:szCs w:val="22"/>
        </w:rPr>
        <w:t>遵纪守法，自觉维护国家形象和学校名誉。</w:t>
      </w:r>
    </w:p>
    <w:p>
      <w:pPr>
        <w:spacing w:line="380" w:lineRule="exact"/>
        <w:ind w:firstLine="480"/>
        <w:rPr>
          <w:rFonts w:hint="default" w:ascii="微软雅黑" w:hAnsi="微软雅黑" w:eastAsia="微软雅黑" w:cs="微软雅黑"/>
          <w:kern w:val="0"/>
          <w:sz w:val="24"/>
          <w:szCs w:val="24"/>
          <w:lang w:val="en-US" w:eastAsia="zh-CN"/>
        </w:rPr>
      </w:pPr>
      <w:bookmarkStart w:id="2" w:name="_GoBack"/>
      <w:bookmarkEnd w:id="2"/>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FC1784"/>
    <w:multiLevelType w:val="singleLevel"/>
    <w:tmpl w:val="E8FC1784"/>
    <w:lvl w:ilvl="0" w:tentative="0">
      <w:start w:val="2"/>
      <w:numFmt w:val="chineseCounting"/>
      <w:suff w:val="nothing"/>
      <w:lvlText w:val="%1、"/>
      <w:lvlJc w:val="left"/>
      <w:rPr>
        <w:rFonts w:hint="eastAsia"/>
      </w:rPr>
    </w:lvl>
  </w:abstractNum>
  <w:abstractNum w:abstractNumId="1">
    <w:nsid w:val="078FD6FA"/>
    <w:multiLevelType w:val="singleLevel"/>
    <w:tmpl w:val="078FD6FA"/>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2NTFiM2RmMmQ1N2Y1YTRlMDZjYTkwNjcwYTc3M2EifQ=="/>
  </w:docVars>
  <w:rsids>
    <w:rsidRoot w:val="7E19248E"/>
    <w:rsid w:val="006E05BE"/>
    <w:rsid w:val="00B2530D"/>
    <w:rsid w:val="00C81572"/>
    <w:rsid w:val="00EF1336"/>
    <w:rsid w:val="01115C46"/>
    <w:rsid w:val="01C35A5D"/>
    <w:rsid w:val="02104022"/>
    <w:rsid w:val="02365BF9"/>
    <w:rsid w:val="035A4BFC"/>
    <w:rsid w:val="04C0378E"/>
    <w:rsid w:val="05003141"/>
    <w:rsid w:val="051A70C3"/>
    <w:rsid w:val="059D17B9"/>
    <w:rsid w:val="05F15E80"/>
    <w:rsid w:val="07103E4A"/>
    <w:rsid w:val="07132E04"/>
    <w:rsid w:val="071C7D8B"/>
    <w:rsid w:val="07683256"/>
    <w:rsid w:val="078330E6"/>
    <w:rsid w:val="07A42194"/>
    <w:rsid w:val="089F7AC8"/>
    <w:rsid w:val="099B6201"/>
    <w:rsid w:val="0A3337CC"/>
    <w:rsid w:val="0BEF3FA6"/>
    <w:rsid w:val="0BF15B73"/>
    <w:rsid w:val="0EBF203F"/>
    <w:rsid w:val="0F501F02"/>
    <w:rsid w:val="101F5B12"/>
    <w:rsid w:val="10F65536"/>
    <w:rsid w:val="1135053C"/>
    <w:rsid w:val="130D50AC"/>
    <w:rsid w:val="13884EF4"/>
    <w:rsid w:val="14137A67"/>
    <w:rsid w:val="14195F8F"/>
    <w:rsid w:val="14D80B3A"/>
    <w:rsid w:val="179B0435"/>
    <w:rsid w:val="1887181A"/>
    <w:rsid w:val="18D87EBD"/>
    <w:rsid w:val="19273169"/>
    <w:rsid w:val="192B30E1"/>
    <w:rsid w:val="19385078"/>
    <w:rsid w:val="19C86406"/>
    <w:rsid w:val="1A423955"/>
    <w:rsid w:val="1C921730"/>
    <w:rsid w:val="1D2A61BF"/>
    <w:rsid w:val="1D39333E"/>
    <w:rsid w:val="1D615E46"/>
    <w:rsid w:val="1E85437A"/>
    <w:rsid w:val="1E9513C9"/>
    <w:rsid w:val="1EB34F18"/>
    <w:rsid w:val="1F4D0725"/>
    <w:rsid w:val="203E6124"/>
    <w:rsid w:val="23691598"/>
    <w:rsid w:val="23F11C81"/>
    <w:rsid w:val="244E18AF"/>
    <w:rsid w:val="254D24A6"/>
    <w:rsid w:val="265B569C"/>
    <w:rsid w:val="287F3C0E"/>
    <w:rsid w:val="2AB92391"/>
    <w:rsid w:val="2B79641C"/>
    <w:rsid w:val="2D492B27"/>
    <w:rsid w:val="2D564E40"/>
    <w:rsid w:val="2E01281D"/>
    <w:rsid w:val="2E652751"/>
    <w:rsid w:val="2F4B12E6"/>
    <w:rsid w:val="2F882BA6"/>
    <w:rsid w:val="31D2290B"/>
    <w:rsid w:val="332D0061"/>
    <w:rsid w:val="33490893"/>
    <w:rsid w:val="3474017B"/>
    <w:rsid w:val="36DF4947"/>
    <w:rsid w:val="36FF7AC9"/>
    <w:rsid w:val="37BD67BD"/>
    <w:rsid w:val="3862196A"/>
    <w:rsid w:val="38F66211"/>
    <w:rsid w:val="3BB6283D"/>
    <w:rsid w:val="3BEA3288"/>
    <w:rsid w:val="3CE73CA4"/>
    <w:rsid w:val="3D042C40"/>
    <w:rsid w:val="3D404AB5"/>
    <w:rsid w:val="3D6037EE"/>
    <w:rsid w:val="3D8A3F92"/>
    <w:rsid w:val="3F577E93"/>
    <w:rsid w:val="41847666"/>
    <w:rsid w:val="46A2031C"/>
    <w:rsid w:val="479F0150"/>
    <w:rsid w:val="47C733D1"/>
    <w:rsid w:val="47F77BC8"/>
    <w:rsid w:val="490D6193"/>
    <w:rsid w:val="49813CB4"/>
    <w:rsid w:val="4A317C5F"/>
    <w:rsid w:val="4B620157"/>
    <w:rsid w:val="4BA17066"/>
    <w:rsid w:val="4BD86EA1"/>
    <w:rsid w:val="4C5C2095"/>
    <w:rsid w:val="4DBD00D6"/>
    <w:rsid w:val="50F171D4"/>
    <w:rsid w:val="51207888"/>
    <w:rsid w:val="52D903E7"/>
    <w:rsid w:val="55FC2F22"/>
    <w:rsid w:val="5630526E"/>
    <w:rsid w:val="568D1919"/>
    <w:rsid w:val="57127EDF"/>
    <w:rsid w:val="573F5FE6"/>
    <w:rsid w:val="59F51FEA"/>
    <w:rsid w:val="5CDA602F"/>
    <w:rsid w:val="5D2252A3"/>
    <w:rsid w:val="5D4A59AD"/>
    <w:rsid w:val="5DF9680F"/>
    <w:rsid w:val="5DFF778A"/>
    <w:rsid w:val="605B05B5"/>
    <w:rsid w:val="62405F23"/>
    <w:rsid w:val="629D5517"/>
    <w:rsid w:val="6555467C"/>
    <w:rsid w:val="662306A4"/>
    <w:rsid w:val="663D686E"/>
    <w:rsid w:val="67FD31BF"/>
    <w:rsid w:val="6895661F"/>
    <w:rsid w:val="68FE2ACD"/>
    <w:rsid w:val="6AA02944"/>
    <w:rsid w:val="6AF103BE"/>
    <w:rsid w:val="6B544E44"/>
    <w:rsid w:val="6CDA3D2E"/>
    <w:rsid w:val="6D603CCE"/>
    <w:rsid w:val="6EDA5E34"/>
    <w:rsid w:val="6F822B97"/>
    <w:rsid w:val="6FDF01B9"/>
    <w:rsid w:val="7057048F"/>
    <w:rsid w:val="70F66293"/>
    <w:rsid w:val="715839FF"/>
    <w:rsid w:val="742223A6"/>
    <w:rsid w:val="74DB7390"/>
    <w:rsid w:val="755A0910"/>
    <w:rsid w:val="75E91256"/>
    <w:rsid w:val="7670040E"/>
    <w:rsid w:val="76B83043"/>
    <w:rsid w:val="775446FE"/>
    <w:rsid w:val="77DA0F9E"/>
    <w:rsid w:val="78EA269F"/>
    <w:rsid w:val="792B4BD8"/>
    <w:rsid w:val="7AED6ACE"/>
    <w:rsid w:val="7B9B3D64"/>
    <w:rsid w:val="7C8D5A2E"/>
    <w:rsid w:val="7D3134F6"/>
    <w:rsid w:val="7D9D66D0"/>
    <w:rsid w:val="7E192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unhideWhenUsed/>
    <w:qFormat/>
    <w:uiPriority w:val="9"/>
    <w:pPr>
      <w:keepNext/>
      <w:keepLines/>
      <w:spacing w:before="40" w:after="0"/>
      <w:outlineLvl w:val="2"/>
    </w:pPr>
    <w:rPr>
      <w:rFonts w:asciiTheme="majorHAnsi" w:hAnsiTheme="majorHAnsi" w:eastAsiaTheme="majorEastAsia" w:cstheme="majorBidi"/>
      <w:color w:val="1F4E79" w:themeColor="accent1" w:themeShade="80"/>
      <w:sz w:val="24"/>
      <w:szCs w:val="24"/>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FollowedHyperlink"/>
    <w:basedOn w:val="6"/>
    <w:qFormat/>
    <w:uiPriority w:val="0"/>
    <w:rPr>
      <w:color w:val="800080"/>
      <w:u w:val="single"/>
    </w:rPr>
  </w:style>
  <w:style w:type="character" w:styleId="8">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1703</Words>
  <Characters>1936</Characters>
  <Lines>13</Lines>
  <Paragraphs>3</Paragraphs>
  <TotalTime>0</TotalTime>
  <ScaleCrop>false</ScaleCrop>
  <LinksUpToDate>false</LinksUpToDate>
  <CharactersWithSpaces>1946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2021-05-26T02:46:00Z</dcterms:created>
  <dc:creator>DCN短期访学（Lily WU）</dc:creator>
  <cp:lastModifiedBy>Administrator</cp:lastModifiedBy>
  <dcterms:modified xsi:type="dcterms:W3CDTF">2022-11-29T08:20:16Z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2D2DA8D311294E0391033482BF54A8AB</vt:lpwstr>
  </property>
</Properties>
</file>